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BF6A51" w:rsidP="005D4CDC">
      <w:pPr>
        <w:pStyle w:val="Nagwek2"/>
        <w:spacing w:before="0"/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170C25"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projektu</w:t>
      </w:r>
      <w:r w:rsidR="005D4CDC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,</w:t>
      </w:r>
      <w:r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5D4CDC">
        <w:rPr>
          <w:rFonts w:ascii="Calibri" w:hAnsi="Calibri" w:cs="Calibri"/>
          <w:b w:val="0"/>
          <w:bCs w:val="0"/>
          <w:color w:val="000000"/>
          <w:sz w:val="24"/>
          <w:szCs w:val="24"/>
        </w:rPr>
        <w:t>uzyskaniE akceptacji konserwatora zabytków w sprawie lokalizacji i warunków techniczno-architektonicznych montowanego masztu</w:t>
      </w:r>
      <w:r w:rsidR="005D4CDC">
        <w:t xml:space="preserve"> </w:t>
      </w:r>
      <w:r w:rsidR="005D4CDC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ORAZ</w:t>
      </w:r>
      <w:r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Pełnienie Nadzoru Autorskiego NAD PROJEKTEM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systemu MASZTOWEGO NA POTRZEBY łąCZNOŚCI zarzĄdzania kryzysowego </w:t>
      </w:r>
      <w:r w:rsidR="00471780">
        <w:rPr>
          <w:rFonts w:ascii="Calibri" w:hAnsi="Calibri" w:cs="Calibri"/>
          <w:b w:val="0"/>
          <w:bCs w:val="0"/>
          <w:sz w:val="24"/>
          <w:szCs w:val="24"/>
        </w:rPr>
        <w:t>W  lokalizacji 62-100</w:t>
      </w:r>
      <w:r w:rsidR="00FC5E1C">
        <w:rPr>
          <w:rFonts w:ascii="Calibri" w:hAnsi="Calibri" w:cs="Calibri"/>
          <w:b w:val="0"/>
          <w:bCs w:val="0"/>
          <w:sz w:val="24"/>
          <w:szCs w:val="24"/>
        </w:rPr>
        <w:t xml:space="preserve"> Wągrowiec</w:t>
      </w:r>
      <w:r w:rsidR="00471780">
        <w:rPr>
          <w:rFonts w:ascii="Calibri" w:hAnsi="Calibri" w:cs="Calibri"/>
          <w:b w:val="0"/>
          <w:bCs w:val="0"/>
          <w:sz w:val="24"/>
          <w:szCs w:val="24"/>
        </w:rPr>
        <w:t>, Starostwo Powiatowe, ul. Kościuszki 15</w:t>
      </w:r>
    </w:p>
    <w:p w:rsidR="00442F8A" w:rsidRPr="009B5817" w:rsidRDefault="00442F8A" w:rsidP="00170C25">
      <w:pPr>
        <w:pStyle w:val="NormalnyWeb"/>
        <w:spacing w:before="0" w:beforeAutospacing="0" w:after="0" w:afterAutospacing="0"/>
        <w:ind w:left="390"/>
        <w:rPr>
          <w:rFonts w:ascii="Times" w:hAnsi="Times"/>
          <w:smallCaps/>
          <w:highlight w:val="lightGray"/>
        </w:rPr>
      </w:pP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CC4817" w:rsidRDefault="00CC4817" w:rsidP="00501ECF">
      <w:pPr>
        <w:pStyle w:val="western"/>
        <w:spacing w:before="0" w:beforeAutospacing="0" w:after="0"/>
        <w:jc w:val="both"/>
      </w:pPr>
      <w:r>
        <w:t>Przedmiotem zapytania ofertowego jest:</w:t>
      </w:r>
    </w:p>
    <w:p w:rsidR="00CC4817" w:rsidRDefault="00CC4817" w:rsidP="00501ECF">
      <w:pPr>
        <w:pStyle w:val="western"/>
        <w:spacing w:before="0" w:beforeAutospacing="0" w:after="0"/>
        <w:jc w:val="both"/>
      </w:pPr>
      <w:r>
        <w:t>1.Wykonanie:</w:t>
      </w:r>
    </w:p>
    <w:p w:rsidR="00CC4817" w:rsidRDefault="00F3541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dokumentacji projektowej</w:t>
      </w:r>
      <w:r w:rsidR="00CC4817" w:rsidRPr="00CC4817">
        <w:t xml:space="preserve"> </w:t>
      </w:r>
      <w:r w:rsidR="00CC4817">
        <w:t>systemu masztowo – antenowego</w:t>
      </w:r>
      <w:r w:rsidR="00CC4817" w:rsidRPr="00CC4817">
        <w:t xml:space="preserve"> </w:t>
      </w:r>
      <w:r w:rsidR="00CC4817">
        <w:t>na dachu budynku</w:t>
      </w:r>
      <w:r w:rsidR="00471780">
        <w:t xml:space="preserve"> Starostwa Powiatowego w Wągrowcu</w:t>
      </w:r>
      <w:r w:rsidR="0031636C">
        <w:t>,</w:t>
      </w:r>
      <w:r w:rsidR="00E2713E">
        <w:t xml:space="preserve"> ul. Kościuszki 15,</w:t>
      </w:r>
    </w:p>
    <w:p w:rsidR="00CC4817" w:rsidRDefault="00CC4817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specyfikacji technicznej wykonania i odbioru robót</w:t>
      </w:r>
      <w:r w:rsidR="003A54C1" w:rsidRPr="003A54C1">
        <w:t xml:space="preserve"> </w:t>
      </w:r>
      <w:r w:rsidR="003A54C1">
        <w:t>systemu masztowo – antenowego</w:t>
      </w:r>
      <w:r w:rsidR="003A54C1" w:rsidRPr="00CC4817">
        <w:t xml:space="preserve"> </w:t>
      </w:r>
      <w:r w:rsidR="003A54C1">
        <w:t>na dachu budynku</w:t>
      </w:r>
      <w:r w:rsidR="00E2713E">
        <w:t xml:space="preserve"> Starostwa Powiatowego w Wągrowcu, ul. Kościuszki 15</w:t>
      </w:r>
      <w:r>
        <w:t>,</w:t>
      </w:r>
    </w:p>
    <w:p w:rsidR="00CC4817" w:rsidRDefault="00CC4817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przedmiaru robót</w:t>
      </w:r>
      <w:r w:rsidR="003A54C1" w:rsidRPr="003A54C1">
        <w:t xml:space="preserve"> </w:t>
      </w:r>
      <w:r w:rsidR="003A54C1">
        <w:t>wykonania i odbioru robót</w:t>
      </w:r>
      <w:r w:rsidR="003A54C1" w:rsidRPr="003A54C1">
        <w:t xml:space="preserve"> </w:t>
      </w:r>
      <w:r w:rsidR="003A54C1">
        <w:t>systemu masztowo – antenowego</w:t>
      </w:r>
      <w:r w:rsidR="003A54C1" w:rsidRPr="00CC4817">
        <w:t xml:space="preserve"> </w:t>
      </w:r>
      <w:r w:rsidR="003A54C1">
        <w:t>na dachu budynku</w:t>
      </w:r>
      <w:r w:rsidR="00E2713E">
        <w:t xml:space="preserve"> Starostwa Powiatowego w Wągrowcu, ul. Kościuszki 15</w:t>
      </w:r>
      <w:r w:rsidR="003A54C1">
        <w:t>,</w:t>
      </w:r>
      <w:r>
        <w:t xml:space="preserve"> </w:t>
      </w:r>
    </w:p>
    <w:p w:rsidR="00CC4817" w:rsidRDefault="00CC4817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kosztorysu inwestorskiego</w:t>
      </w:r>
      <w:r w:rsidR="003A54C1" w:rsidRPr="003A54C1">
        <w:t xml:space="preserve"> </w:t>
      </w:r>
      <w:r w:rsidR="003A54C1">
        <w:t>wykonania i odbioru robót</w:t>
      </w:r>
      <w:r w:rsidR="003A54C1" w:rsidRPr="003A54C1">
        <w:t xml:space="preserve"> </w:t>
      </w:r>
      <w:r w:rsidR="003A54C1">
        <w:t>systemu masztowo – antenowego</w:t>
      </w:r>
      <w:r w:rsidR="003A54C1" w:rsidRPr="00CC4817">
        <w:t xml:space="preserve"> </w:t>
      </w:r>
      <w:r w:rsidR="003A54C1">
        <w:t>na dachu budynku</w:t>
      </w:r>
      <w:r w:rsidR="00E2713E">
        <w:t xml:space="preserve"> Starostwa Powiatowego w Wągrowcu, ul. Kościuszki 15</w:t>
      </w:r>
      <w:r w:rsidR="009D6F98">
        <w:t>,</w:t>
      </w:r>
    </w:p>
    <w:p w:rsidR="00F67F5D" w:rsidRPr="00F67F5D" w:rsidRDefault="009D6F98" w:rsidP="009D6F98">
      <w:pPr>
        <w:pStyle w:val="western"/>
        <w:spacing w:before="0" w:beforeAutospacing="0" w:after="0"/>
        <w:ind w:left="360"/>
        <w:jc w:val="both"/>
      </w:pPr>
      <w:r>
        <w:t>oraz u</w:t>
      </w:r>
      <w:r w:rsidR="00F67F5D" w:rsidRPr="009D6F98">
        <w:rPr>
          <w:bCs/>
          <w:color w:val="000000"/>
        </w:rPr>
        <w:t>zyskanie akceptacji konserwatora zabytków w sprawie lokalizacji i warunków techniczno-architektonicznych montowanego masztu.</w:t>
      </w:r>
    </w:p>
    <w:p w:rsidR="00FE304E" w:rsidRDefault="009630C3" w:rsidP="00501ECF">
      <w:pPr>
        <w:pStyle w:val="western"/>
        <w:spacing w:before="0" w:beforeAutospacing="0" w:after="0"/>
        <w:jc w:val="both"/>
      </w:pPr>
      <w:r>
        <w:t>2</w:t>
      </w:r>
      <w:r w:rsidR="00F67F5D">
        <w:t xml:space="preserve">. </w:t>
      </w:r>
      <w:r w:rsidR="00FE304E">
        <w:t>Pełnienie nadzoru autorskiego obejmującego:</w:t>
      </w:r>
    </w:p>
    <w:p w:rsidR="00FE304E" w:rsidRPr="00BF6A51" w:rsidRDefault="00F76C7F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Z</w:t>
      </w:r>
      <w:r w:rsidR="00FE304E" w:rsidRPr="00BF6A51">
        <w:rPr>
          <w:rFonts w:ascii="Times New Roman" w:hAnsi="Times New Roman" w:cs="Times New Roman"/>
          <w:sz w:val="24"/>
          <w:szCs w:val="24"/>
        </w:rPr>
        <w:t xml:space="preserve">amawiającemu wyjaśnień i odpowiedzi na ewentualne zapytania złożone </w:t>
      </w:r>
      <w:r w:rsidR="00FE304E" w:rsidRPr="00BF6A51">
        <w:rPr>
          <w:rFonts w:ascii="Times New Roman" w:hAnsi="Times New Roman" w:cs="Times New Roman"/>
          <w:sz w:val="24"/>
          <w:szCs w:val="24"/>
        </w:rPr>
        <w:br/>
        <w:t>w prowadzonym postępowaniu przetargowym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 na wykonanie projektu</w:t>
      </w:r>
      <w:r w:rsidR="00FE304E" w:rsidRPr="00BF6A51">
        <w:rPr>
          <w:rFonts w:ascii="Times New Roman" w:hAnsi="Times New Roman" w:cs="Times New Roman"/>
          <w:sz w:val="24"/>
          <w:szCs w:val="24"/>
        </w:rPr>
        <w:t>,</w:t>
      </w:r>
    </w:p>
    <w:p w:rsidR="00FE304E" w:rsidRPr="00BF6A51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51">
        <w:rPr>
          <w:rFonts w:ascii="Times New Roman" w:hAnsi="Times New Roman" w:cs="Times New Roman"/>
          <w:sz w:val="24"/>
          <w:szCs w:val="24"/>
        </w:rPr>
        <w:t>sprawowanie nadzoru autorskiego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 w trakcie realizacji projektu</w:t>
      </w:r>
      <w:r w:rsidRPr="00BF6A51">
        <w:rPr>
          <w:rFonts w:ascii="Times New Roman" w:hAnsi="Times New Roman" w:cs="Times New Roman"/>
          <w:sz w:val="24"/>
          <w:szCs w:val="24"/>
        </w:rPr>
        <w:t xml:space="preserve"> na podstawie sporządzonej dokumentacji,</w:t>
      </w:r>
    </w:p>
    <w:p w:rsidR="00FE304E" w:rsidRPr="00BF6A51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51">
        <w:rPr>
          <w:rFonts w:ascii="Times New Roman" w:hAnsi="Times New Roman" w:cs="Times New Roman"/>
          <w:sz w:val="24"/>
          <w:szCs w:val="24"/>
        </w:rPr>
        <w:t xml:space="preserve">w razie konieczności weryfikacji złożonych ofert w zakresie 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BF6A51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FE304E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jednokrotną aktualizację koszto</w:t>
      </w:r>
      <w:r w:rsidR="003A54C1"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rysu inwestorskiego na wniosek Z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amawiającego 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terminie 10 dni kalendarzowych </w:t>
      </w:r>
      <w:r w:rsidR="003A54C1"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od dnia złożenia wniosku przez Z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1A6DA5">
        <w:rPr>
          <w:rFonts w:ascii="Times New Roman" w:hAnsi="Times New Roman" w:cs="Times New Roman"/>
          <w:color w:val="000000" w:themeColor="text1"/>
          <w:sz w:val="24"/>
          <w:szCs w:val="24"/>
        </w:rPr>
        <w:t>awiającego mailowo lub pisemnie,</w:t>
      </w:r>
    </w:p>
    <w:p w:rsidR="002937B2" w:rsidRPr="002937B2" w:rsidRDefault="002937B2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7B2">
        <w:rPr>
          <w:rFonts w:ascii="Times New Roman" w:hAnsi="Times New Roman" w:cs="Times New Roman"/>
          <w:sz w:val="24"/>
          <w:szCs w:val="24"/>
        </w:rPr>
        <w:t>udział w odbiorze końcowym po dostawie i montażu instalacji masztów- antenowej wraz ze sprawdzeniem zgodności wykonania z projektem.</w:t>
      </w:r>
    </w:p>
    <w:p w:rsidR="00F35414" w:rsidRDefault="00F35414" w:rsidP="00501ECF">
      <w:pPr>
        <w:pStyle w:val="western"/>
        <w:spacing w:before="0" w:beforeAutospacing="0" w:after="0"/>
        <w:jc w:val="both"/>
      </w:pPr>
    </w:p>
    <w:p w:rsidR="00F35414" w:rsidRDefault="00F35414" w:rsidP="00501ECF">
      <w:pPr>
        <w:pStyle w:val="western"/>
        <w:spacing w:before="0" w:beforeAutospacing="0" w:after="0"/>
        <w:jc w:val="both"/>
      </w:pPr>
      <w:r>
        <w:t>Planowane usadowienie masztu znajduje się w obszarze objętym ochroną krajobrazową oraz architektoniczno-konserwatorską. Wejście na teren obiektu i wizja lokalna musi zostać ustalona z przedstawicielami Zamawiającego.</w:t>
      </w:r>
    </w:p>
    <w:p w:rsidR="00F35414" w:rsidRDefault="00F35414" w:rsidP="00501ECF">
      <w:pPr>
        <w:pStyle w:val="western"/>
        <w:spacing w:before="0" w:beforeAutospacing="0" w:after="0"/>
        <w:jc w:val="both"/>
      </w:pPr>
      <w:r>
        <w:rPr>
          <w:color w:val="000000"/>
        </w:rPr>
        <w:t xml:space="preserve">Opracowanie dokumentacji projektowej masztu </w:t>
      </w:r>
      <w:r w:rsidRPr="005D4CDC">
        <w:rPr>
          <w:bCs/>
          <w:color w:val="000000" w:themeColor="text1"/>
        </w:rPr>
        <w:t>o wys</w:t>
      </w:r>
      <w:r w:rsidR="00E2713E" w:rsidRPr="005D4CDC">
        <w:rPr>
          <w:bCs/>
          <w:color w:val="000000" w:themeColor="text1"/>
        </w:rPr>
        <w:t xml:space="preserve">okości określonej przez możliwości techniczne m.in. miejsce na dachu oraz </w:t>
      </w:r>
      <w:r w:rsidR="000757A3" w:rsidRPr="005D4CDC">
        <w:rPr>
          <w:bCs/>
          <w:color w:val="000000" w:themeColor="text1"/>
        </w:rPr>
        <w:t>uwzględniającej ograniczenia</w:t>
      </w:r>
      <w:r w:rsidR="00E2713E" w:rsidRPr="005D4CDC">
        <w:rPr>
          <w:bCs/>
          <w:color w:val="000000" w:themeColor="text1"/>
        </w:rPr>
        <w:t xml:space="preserve"> architektoniczno-</w:t>
      </w:r>
      <w:r w:rsidR="00E2713E" w:rsidRPr="005D4CDC">
        <w:rPr>
          <w:bCs/>
          <w:color w:val="000000" w:themeColor="text1"/>
        </w:rPr>
        <w:lastRenderedPageBreak/>
        <w:t>konserwatorskie</w:t>
      </w:r>
      <w:r w:rsidR="00E2713E">
        <w:rPr>
          <w:b/>
          <w:bCs/>
          <w:color w:val="000000"/>
        </w:rPr>
        <w:t>,</w:t>
      </w:r>
      <w:r>
        <w:rPr>
          <w:color w:val="000000"/>
        </w:rPr>
        <w:t> na potrzeby systemów łączności radiowej Państwowego Ratownictwa Medycznego, zarządzania kryzysowego oraz ostrzegania i alarmowania, w porozumieniu z Zamawiającym oraz</w:t>
      </w:r>
      <w:r w:rsidR="00E2713E" w:rsidRPr="00E2713E">
        <w:t xml:space="preserve"> </w:t>
      </w:r>
      <w:r w:rsidR="00E2713E">
        <w:t>Starostwem Powiatowym w Wągrowcu</w:t>
      </w:r>
      <w:r>
        <w:rPr>
          <w:color w:val="000000"/>
        </w:rPr>
        <w:t>, jako właścicielem nieruchomości. System masztowy będzie elementem stacji retransmisyjnej. </w:t>
      </w:r>
    </w:p>
    <w:p w:rsidR="00F35414" w:rsidRDefault="00F35414" w:rsidP="00501ECF">
      <w:pPr>
        <w:pStyle w:val="western"/>
        <w:spacing w:before="0" w:beforeAutospacing="0" w:after="0"/>
        <w:jc w:val="both"/>
      </w:pPr>
      <w:r>
        <w:rPr>
          <w:color w:val="000000"/>
        </w:rPr>
        <w:t>Od Wykonawcy oczekiwać się będzie:</w:t>
      </w:r>
    </w:p>
    <w:p w:rsidR="00F35414" w:rsidRDefault="00595B8B" w:rsidP="00501ECF">
      <w:pPr>
        <w:pStyle w:val="western"/>
        <w:numPr>
          <w:ilvl w:val="0"/>
          <w:numId w:val="13"/>
        </w:numPr>
        <w:spacing w:before="0" w:beforeAutospacing="0" w:after="0"/>
        <w:jc w:val="both"/>
      </w:pPr>
      <w:r>
        <w:rPr>
          <w:color w:val="000000"/>
        </w:rPr>
        <w:t>zaprojektowania</w:t>
      </w:r>
      <w:r w:rsidR="00F35414">
        <w:rPr>
          <w:color w:val="000000"/>
        </w:rPr>
        <w:t xml:space="preserve"> zgodnie z obowiązującymi przepisami oraz </w:t>
      </w:r>
      <w:r w:rsidR="00553A1E">
        <w:rPr>
          <w:color w:val="000000"/>
        </w:rPr>
        <w:t>dokładne</w:t>
      </w:r>
      <w:r>
        <w:rPr>
          <w:color w:val="000000"/>
        </w:rPr>
        <w:t>go</w:t>
      </w:r>
      <w:r w:rsidR="00553A1E">
        <w:rPr>
          <w:color w:val="000000"/>
        </w:rPr>
        <w:t xml:space="preserve"> okreś</w:t>
      </w:r>
      <w:r>
        <w:rPr>
          <w:color w:val="000000"/>
        </w:rPr>
        <w:t>lenia</w:t>
      </w:r>
      <w:r w:rsidR="00553A1E">
        <w:rPr>
          <w:color w:val="000000"/>
        </w:rPr>
        <w:t xml:space="preserve"> jakie kwestie formalne musi dopełnić Zamawiający, aby zrealizować projekt (tj. jaką niezbędną dokumentację musi zebrać</w:t>
      </w:r>
      <w:r w:rsidR="00F35414">
        <w:rPr>
          <w:color w:val="000000"/>
        </w:rPr>
        <w:t xml:space="preserve"> oraz </w:t>
      </w:r>
      <w:r w:rsidR="00553A1E">
        <w:rPr>
          <w:color w:val="000000"/>
        </w:rPr>
        <w:t>jakie zgody wymagane</w:t>
      </w:r>
      <w:r w:rsidR="00F35414">
        <w:rPr>
          <w:color w:val="000000"/>
        </w:rPr>
        <w:t xml:space="preserve"> przepisami prawa budowlanego oraz wszelkich pokrewnych</w:t>
      </w:r>
      <w:r w:rsidR="00553A1E">
        <w:rPr>
          <w:color w:val="000000"/>
        </w:rPr>
        <w:t xml:space="preserve"> musi pozyskać)</w:t>
      </w:r>
      <w:r w:rsidR="001A6DA5">
        <w:rPr>
          <w:color w:val="000000"/>
        </w:rPr>
        <w:t>,</w:t>
      </w:r>
    </w:p>
    <w:p w:rsidR="00F35414" w:rsidRDefault="00F35414" w:rsidP="00501ECF">
      <w:pPr>
        <w:pStyle w:val="western"/>
        <w:numPr>
          <w:ilvl w:val="0"/>
          <w:numId w:val="13"/>
        </w:numPr>
        <w:spacing w:before="0" w:beforeAutospacing="0" w:after="0"/>
        <w:jc w:val="both"/>
      </w:pPr>
      <w:r>
        <w:rPr>
          <w:color w:val="000000"/>
        </w:rPr>
        <w:t xml:space="preserve">wymagania </w:t>
      </w:r>
      <w:r w:rsidR="000757A3">
        <w:rPr>
          <w:color w:val="000000"/>
        </w:rPr>
        <w:t xml:space="preserve"> minimalne </w:t>
      </w:r>
      <w:r>
        <w:rPr>
          <w:color w:val="000000"/>
        </w:rPr>
        <w:t>wobec nowego masztu: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możliwość instalacji:</w:t>
      </w:r>
    </w:p>
    <w:p w:rsidR="00BA399B" w:rsidRPr="00EB283A" w:rsidRDefault="00BA399B" w:rsidP="00686A74">
      <w:pPr>
        <w:pStyle w:val="western"/>
        <w:numPr>
          <w:ilvl w:val="4"/>
          <w:numId w:val="14"/>
        </w:numPr>
        <w:spacing w:before="0" w:beforeAutospacing="0" w:after="0"/>
        <w:jc w:val="both"/>
        <w:rPr>
          <w:color w:val="000000" w:themeColor="text1"/>
        </w:rPr>
      </w:pPr>
      <w:r w:rsidRPr="00EB283A">
        <w:rPr>
          <w:bCs/>
          <w:color w:val="000000"/>
        </w:rPr>
        <w:t>systemu antenowego składającego się z 3 sztuk anten sektorowych</w:t>
      </w:r>
      <w:r w:rsidR="00EB283A" w:rsidRPr="00EB283A">
        <w:rPr>
          <w:bCs/>
          <w:color w:val="000000"/>
        </w:rPr>
        <w:t>,</w:t>
      </w:r>
    </w:p>
    <w:p w:rsidR="00330F8D" w:rsidRPr="00686A74" w:rsidRDefault="00BA399B" w:rsidP="00686A74">
      <w:pPr>
        <w:pStyle w:val="Akapitzlist"/>
        <w:numPr>
          <w:ilvl w:val="4"/>
          <w:numId w:val="1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anten o  długości 3,0 m i ciężarze do 3,5 kg każda lub zależnie od możliwości 2 anten o długości 1,5 m i wadzie ok. 2 kg</w:t>
      </w:r>
      <w:r w:rsidR="00EB283A" w:rsidRPr="00686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1154FC" w:rsidRPr="00686A74" w:rsidRDefault="001154FC" w:rsidP="00686A74">
      <w:pPr>
        <w:pStyle w:val="Akapitzlist"/>
        <w:numPr>
          <w:ilvl w:val="4"/>
          <w:numId w:val="14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dwóch </w:t>
      </w:r>
      <w:r w:rsidR="001D53F5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kierunkowych </w:t>
      </w:r>
      <w:r w:rsidR="005A15A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parabolicznych </w:t>
      </w:r>
      <w:r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anten transmisji danych w otwartym paśmie 5GHz, </w:t>
      </w:r>
      <w:r w:rsidR="005A15A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wymiarach </w:t>
      </w:r>
      <w:r w:rsidRPr="00686A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Ø</w:t>
      </w:r>
      <w:r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525x315 i ciężarze 3,15 kg każda</w:t>
      </w:r>
      <w:r w:rsidR="005A15A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na szczycie masztu winna być zainstalowana iglica odgromowa,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uwzględniać kotwienie odciągów do wielkości sił występujących w miejscu mocowania,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uwzględniać w obliczeniach statycznych obciążenia według aktualnie obowiązujących norm obciążenia wiatrem (w pierwszej strefie wiatrowej, według normy PN-B-02011:1977/Az1) i oblodzeniem,</w:t>
      </w:r>
    </w:p>
    <w:p w:rsidR="00F35414" w:rsidRDefault="00F37A9B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 xml:space="preserve">rodzaj konstrukcji oraz </w:t>
      </w:r>
      <w:r w:rsidR="00F35414">
        <w:rPr>
          <w:color w:val="000000"/>
        </w:rPr>
        <w:t>mocowania winny uwzględniać możliwości/uwarunkowania konstrukcyjne nieruchomości,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w czasie jego użytkowania nie powinno być konieczne malowanie zabezpieczające. Wykorzystane materiały  (np. stop aluminium oraz stalowe ocynkowane elementy) nie mogą podlegać korozji. Konstrukcje przeznaczona do pracy w trudnych warunkach,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należy uwzględniać rozwiązanie projektowe trzonu, uniemożliwiające gromadzenie się wód opadowych w rurach narożnic masztu,</w:t>
      </w:r>
    </w:p>
    <w:p w:rsidR="00553A1E" w:rsidRDefault="00F35414" w:rsidP="00F37A9B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 xml:space="preserve">rodzaj konstrukcji oraz mocowania winny uwzględniać możliwości konstrukcyjne nieruchomości. </w:t>
      </w:r>
      <w:r w:rsidR="00553A1E" w:rsidRPr="00F37A9B">
        <w:rPr>
          <w:color w:val="000000"/>
        </w:rPr>
        <w:t xml:space="preserve"> </w:t>
      </w:r>
    </w:p>
    <w:p w:rsidR="00595B8B" w:rsidRDefault="00595B8B" w:rsidP="00F67F5D">
      <w:pPr>
        <w:pStyle w:val="western"/>
        <w:spacing w:before="0" w:beforeAutospacing="0" w:after="0"/>
        <w:jc w:val="both"/>
      </w:pPr>
    </w:p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595B8B" w:rsidRPr="00C34F23" w:rsidRDefault="00595B8B" w:rsidP="00501ECF">
      <w:pPr>
        <w:pStyle w:val="NormalnyWeb"/>
        <w:numPr>
          <w:ilvl w:val="0"/>
          <w:numId w:val="19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 xml:space="preserve">Dokumentacja projektowa opracowana powinna być zgodnie z obowiązującymi wymogami prawnymi tj. Prawo budowlane (Dz.U. 2016 poz. 290) oraz Rozporządzenie Ministra Infrastruktury z dnia 2 września 2004 r. w sprawie szczegółowego zakresu </w:t>
      </w:r>
      <w:r w:rsidR="00E8557F">
        <w:br/>
      </w:r>
      <w:r w:rsidRPr="00C34F23">
        <w:t xml:space="preserve">i formy dokumentacji projektowej (Dz.U. 2004 nr 202 poz. 2072 z </w:t>
      </w:r>
      <w:proofErr w:type="spellStart"/>
      <w:r w:rsidRPr="00C34F23">
        <w:t>późn</w:t>
      </w:r>
      <w:proofErr w:type="spellEnd"/>
      <w:r w:rsidRPr="00C34F23">
        <w:t>. zmianami).</w:t>
      </w:r>
    </w:p>
    <w:p w:rsidR="00595B8B" w:rsidRPr="00C34F23" w:rsidRDefault="00595B8B" w:rsidP="00501ECF">
      <w:pPr>
        <w:pStyle w:val="NormalnyWeb"/>
        <w:numPr>
          <w:ilvl w:val="0"/>
          <w:numId w:val="20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Projekt konstrukcji masztu należy opracować w oparciu o aktualnie obowiązujące normy dotyczące projektowania związanych z podstawami projektowania konstrukcyjnego oraz weryfikacją budynków i obiektów inżynierskich, a w szczególności normy - PN-EN 1990, PN-EN 1991-1-4, PN-EN 1993-3-1, PN-EN 1993-3-11 oraz PN-EN 1997-1.</w:t>
      </w:r>
    </w:p>
    <w:p w:rsidR="00595B8B" w:rsidRPr="00C34F23" w:rsidRDefault="00595B8B" w:rsidP="00501ECF">
      <w:pPr>
        <w:pStyle w:val="NormalnyWeb"/>
        <w:numPr>
          <w:ilvl w:val="0"/>
          <w:numId w:val="21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Przedmiot opracowania należy opracować w oparciu o aktualnie obowiązujące przepisy prawa, a w szczególności: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a) Ustawa z dnia 29 stycznia 2004 r. Prawo zamówień publicznych (Dz.U. 201</w:t>
      </w:r>
      <w:r>
        <w:t>7</w:t>
      </w:r>
      <w:r w:rsidRPr="00C34F23">
        <w:t xml:space="preserve"> </w:t>
      </w:r>
      <w:r>
        <w:t xml:space="preserve">r. </w:t>
      </w:r>
      <w:r w:rsidRPr="00C34F23">
        <w:t xml:space="preserve">poz. </w:t>
      </w:r>
      <w:r>
        <w:t>1579 ze zm.</w:t>
      </w:r>
      <w:r w:rsidRPr="00C34F23">
        <w:t>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lastRenderedPageBreak/>
        <w:t xml:space="preserve">b) Ustawa z dnia 07.07.1994. – Prawo budowlane (Dz.U. 2016 </w:t>
      </w:r>
      <w:r>
        <w:t xml:space="preserve">r. </w:t>
      </w:r>
      <w:r w:rsidRPr="00C34F23">
        <w:t>poz. 290),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c) Ustawa z dnia 27 marca 2003 r. o planowaniu i zagospodarowaniu przestrzennym (Dz.U.2015 poz. 199),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d) Ustawa z dnia 27 kwietnia 2001 r. Prawo ochrony środowiska (Dz. U. z 2013r., poz. 1232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e) Ustawa z dnia 10 kwietnia 1997 r. Prawo energetyczne (Dz.U. 2017 </w:t>
      </w:r>
      <w:r>
        <w:t xml:space="preserve">r. </w:t>
      </w:r>
      <w:r w:rsidRPr="00C34F23">
        <w:t>poz. 220),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f) Ustawa z dnia 3 lipca 2002 r. Prawo lotnicze (Dz. U. z 2016r., poz. 605),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g) Ustawa z dnia 23 lipca 2003 r. o ochronie zabytków i opiece nad zabytkami (Dz.U. </w:t>
      </w:r>
      <w:r w:rsidR="00E8557F">
        <w:br/>
      </w:r>
      <w:r w:rsidRPr="00C34F23">
        <w:t>z 2014</w:t>
      </w:r>
      <w:r w:rsidR="00E8557F">
        <w:t xml:space="preserve"> </w:t>
      </w:r>
      <w:r w:rsidRPr="00C34F23">
        <w:t xml:space="preserve">r. poz. 1446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h) Rozporządzenie Ministra Infrastruktury z dnia 12 kwietnia 2002 r. w sprawie warunków technicznych, jakim powinny odpowiadać budynki i ich usytuowanie (Dz.U. 2015 poz. 1422),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i) Rozporządzenie Ministra Infrastruktury z dnia 25 czerwca 2003 r. w sprawie sposobu zgłaszania oraz oznakowania przeszkód lotniczych (Dz. U. z 2003r.,nr 130, poz. 1193 </w:t>
      </w:r>
      <w:r w:rsidR="00E8557F">
        <w:br/>
      </w:r>
      <w:r w:rsidRPr="00C34F23">
        <w:t xml:space="preserve">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j) Rozporządzenie Ministra Infrastruktury z dnia 2 września 2004 r. w sprawie szczegółowego zakresu i formy dokumentacji projektowej, specyfikacji technicznych wykonania i odbioru robót budowlanych (Dz.U. 2004 nr 202 poz. 2072 z późniejszymi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k) Rozporządzeniem Rady Ministrów z dnia 9. listopada 2010 r. (Dz.U. 2016 poz. 71) </w:t>
      </w:r>
      <w:r w:rsidR="00E8557F">
        <w:br/>
      </w:r>
      <w:r w:rsidRPr="00C34F23">
        <w:t>w sprawie przedsięwzięć mogących znacząco oddziaływać na środowisko,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l)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 2004 nr 130 poz. 1389),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m) Rozporządzenie Ministra Infrastruktury z dnia 23 czerwca 2003r. w sprawie informacji dotyczącej bezpieczeństwa i ochrony zdrowia oraz planu bezpieczeństwa i ochrony zdrowia (Dz. U. 03.120.1126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n) Rozporządzenie Ministra Infrastruktury z dnia 6 lutego 2003r. w sprawie bezpieczeństwa i higieny pracy podczas wykonywania robót budowlanych (Dz. U. 03.47.401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o) Rozporządzenie Ministra Gospodarki Przestrzennej i Budownictwa z dnia 21 lutego 1995 r. w sprawie rodzaju i zakresu opracowań geodezyjno-kartograficznych oraz czynności geodezyjnych obowiązujących w budownictwie (Dz.U. 1995 nr 25 poz. 133),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p) Rozporządzenie Ministra Transportu, Budownictwa i Gospodarki Morskiej z dnia 25 kwietnia 2012 w sprawie ustalania geotechnicznych warunków posadowienia obiektów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budowlanych (Dz.U. z 2012r. poz. 463).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2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Przedmiot opracowania należy opracować uwzględniając co najmniej następujące normy: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 -86/E-05003: Ochrona odgromowa obiektów budowlanych.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62305-1:2011 Ochrona odgromowa. Część 1: Zasady ogólne.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62305-2:2012 Ochrona odgromowa. Część 2: Zarządzanie ryzykiem.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62305-3:2011 Ochrona odgromowa. Część 3: Uszkodzenia fizyczne obiektów </w:t>
      </w:r>
      <w:r w:rsidRPr="00C34F23">
        <w:rPr>
          <w:color w:val="000000"/>
        </w:rPr>
        <w:br/>
        <w:t>i zagrożenie życia.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62305-4:2011 Ochrona odgromowa. Część 4: Urządzenia elektryczne </w:t>
      </w:r>
      <w:r w:rsidRPr="00C34F23">
        <w:rPr>
          <w:color w:val="000000"/>
        </w:rPr>
        <w:br/>
        <w:t>i elektroniczne w obiektach.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PN-E-05003-04:1992 Ochrona odgromowa obiektów budowlanych. Ochrona specjalna.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lastRenderedPageBreak/>
        <w:t xml:space="preserve">PN-IEC 60364-4-443 – Instalacja elektryczne w obiektach budowlanych. Ochrona dla zapewnienia bezpieczeństwa. Ochrona przed przepięciami. Ochrona przed przepięciami atmosferycznymi i łączeniowymi. 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PN-HD 60364-4-41 – Instalacje elektryczne w obiektach budowlanych. Ochrona dla zapewnienia bezpieczeństwa. Ochrona przed porażeniem elektrycznym.</w:t>
      </w:r>
    </w:p>
    <w:p w:rsidR="00595B8B" w:rsidRPr="00C34F23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4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Zamawiający wymaga, żeby dokumentacja projektowa dotyczącej budowy masztu składała się z :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masztu wraz ze szczegółowymi rysunkami wykonawczymi poszczególnych elementów masztu,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zagospodarowania terenu (dachu) na którym ulokowany będzie maszt,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map do celów projektowych,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specyfikacji technicznej wykonania i odbioru robót,</w:t>
      </w:r>
    </w:p>
    <w:p w:rsidR="00D40E77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przedmiaru robót,</w:t>
      </w:r>
    </w:p>
    <w:p w:rsidR="00D40E77" w:rsidRPr="00C34F23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kosztorysu inwestorskiego,</w:t>
      </w:r>
    </w:p>
    <w:p w:rsidR="00595B8B" w:rsidRPr="00C34F23" w:rsidRDefault="00BC465A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spisu koniecznych do pozyskania przez Zamawiającego zgodnych z</w:t>
      </w:r>
      <w:r w:rsidR="00595B8B" w:rsidRPr="00C34F23">
        <w:t xml:space="preserve"> prawem uzgodnień, pozwoleń, zgłoszeń wymaganych do uzyskania prawomocnej decyzji o pozwoleniu na budowę masztu,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dokumentacji w wersji elektronicznej na płycie CD / DVD zawierająca kompletną dokumentację projektową </w:t>
      </w:r>
      <w:r w:rsidR="008B02A6">
        <w:t>(1 egz.),</w:t>
      </w:r>
    </w:p>
    <w:p w:rsidR="008B02A6" w:rsidRPr="00C34F23" w:rsidRDefault="008B02A6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dokumentacji w wersji papierowej, niezbędnej do pozyskania przez Zamawiającego zgodnych z</w:t>
      </w:r>
      <w:r w:rsidRPr="00C34F23">
        <w:t xml:space="preserve"> prawem uzgodnień, pozwoleń, zgłoszeń wymaganych do uzyskania prawomocnej decyzji o pozwoleniu na budowę masztu</w:t>
      </w:r>
      <w:r>
        <w:t>.</w:t>
      </w:r>
    </w:p>
    <w:p w:rsidR="00595B8B" w:rsidRPr="00C34F23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6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Dodatkowe wymagania: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Zamawiający zatwierdzi projekt masztu w terminie 7 dni od otrzymania kompletnej dokumentacji,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w przypadku konieczności poprawy projektu związanego z niespełnieniem minimalnych w</w:t>
      </w:r>
      <w:r w:rsidR="00857A50">
        <w:t>ymagań technicznych, Wykonawca</w:t>
      </w:r>
      <w:r w:rsidRPr="00C34F23">
        <w:t xml:space="preserve"> dokona poprawy projektu</w:t>
      </w:r>
      <w:r w:rsidR="005D4CDC">
        <w:t xml:space="preserve"> (części projektu)</w:t>
      </w:r>
      <w:r w:rsidRPr="00C34F23">
        <w:t xml:space="preserve"> masztu na swój koszt,</w:t>
      </w:r>
    </w:p>
    <w:p w:rsidR="00595B8B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857A50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budowlane o specjalności kons</w:t>
      </w:r>
      <w:r>
        <w:t>trukcyjnej</w:t>
      </w:r>
      <w:r w:rsidRPr="00C34F23">
        <w:t>,</w:t>
      </w:r>
    </w:p>
    <w:p w:rsidR="00BC465A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do pr</w:t>
      </w:r>
      <w:r>
        <w:t>ac na wysokościach.</w:t>
      </w:r>
    </w:p>
    <w:p w:rsidR="00595B8B" w:rsidRDefault="00595B8B" w:rsidP="00501ECF">
      <w:pPr>
        <w:pStyle w:val="NormalnyWeb"/>
        <w:jc w:val="both"/>
        <w:rPr>
          <w:rStyle w:val="Wyrnienieintensywne"/>
          <w:caps w:val="0"/>
        </w:rPr>
      </w:pPr>
    </w:p>
    <w:p w:rsidR="00B07520" w:rsidRDefault="00B07520" w:rsidP="00501ECF">
      <w:pPr>
        <w:pStyle w:val="Nagwek31"/>
        <w:jc w:val="both"/>
        <w:rPr>
          <w:rStyle w:val="Wyrnienieintensywne"/>
          <w:caps/>
        </w:rPr>
      </w:pPr>
    </w:p>
    <w:p w:rsidR="00EE6D54" w:rsidRPr="00D40E77" w:rsidRDefault="00EE6D54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>Wykonawca udzieli gwarancji jakości na przedmiot umowy, która minie wraz z podpisaniem protokołu odbioru końcowego wykonania instalacji masztowo-antenowych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uniemożliwiający</w:t>
      </w:r>
      <w:r w:rsidR="00501ECF" w:rsidRPr="00501ECF">
        <w:rPr>
          <w:rFonts w:ascii="Times New Roman" w:hAnsi="Times New Roman" w:cs="Times New Roman"/>
          <w:sz w:val="24"/>
          <w:szCs w:val="24"/>
        </w:rPr>
        <w:t>ch wykonanie instalacji masztowo-antenowych</w:t>
      </w:r>
      <w:r w:rsidRPr="00501ECF">
        <w:rPr>
          <w:rFonts w:ascii="Times New Roman" w:hAnsi="Times New Roman" w:cs="Times New Roman"/>
          <w:sz w:val="24"/>
          <w:szCs w:val="24"/>
        </w:rPr>
        <w:t xml:space="preserve">, w tym do opracowania rozwiązań zamiennych, w terminie 5 dni kalendarzowych od dnia pisemnego zgłoszenia ich Wykonawcy przez Zamawiającego. 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Wykonawca, niezależnie od gwarancji, ponosi 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odpowiedzialność z t</w:t>
      </w:r>
      <w:r w:rsidR="00501ECF"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ytułu rękojmi za wady fizyczne p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rzedmiotu umowy, której okres wynosi 3 lata.</w:t>
      </w:r>
    </w:p>
    <w:p w:rsidR="00E8557F" w:rsidRP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Oferta powinna zawierać koszt brutto w PLN w rozbiciu na:</w:t>
      </w:r>
    </w:p>
    <w:p w:rsidR="00E8557F" w:rsidRPr="00E8557F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koszt wykonania dokumentacji projektowej, specyfikacji technicznej wykonania i odbioru robót, przedmiaru robót, kosztorysu inwestorskiego;</w:t>
      </w:r>
    </w:p>
    <w:p w:rsidR="00E8557F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koszt pełnienia nadzoru autorskiego.</w:t>
      </w:r>
    </w:p>
    <w:p w:rsid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Pr="00E8557F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Ponadto warunkiem wymaganym obligatoryjnie jest </w:t>
      </w:r>
      <w:r w:rsidR="006D4016" w:rsidRPr="000212E3">
        <w:rPr>
          <w:color w:val="000000" w:themeColor="text1"/>
        </w:rPr>
        <w:t>wykazanie się doświadczeniem w wykonaniu wymienionych prac</w:t>
      </w:r>
      <w:r w:rsidR="00BC465A">
        <w:rPr>
          <w:color w:val="000000" w:themeColor="text1"/>
        </w:rPr>
        <w:t>,</w:t>
      </w:r>
      <w:r w:rsidR="00BC465A" w:rsidRPr="00C34F23">
        <w:t xml:space="preserve"> przedstawienie listy referencyjnej – co najmniej 3 referencje od róż</w:t>
      </w:r>
      <w:r w:rsidR="00A26D74">
        <w:t>nych Zamawiających/ Zlecających.</w:t>
      </w:r>
    </w:p>
    <w:p w:rsidR="00DD22A3" w:rsidRPr="000212E3" w:rsidRDefault="00DD22A3" w:rsidP="00501E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Pr="00A26D74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maja 2019 r.</w:t>
      </w:r>
    </w:p>
    <w:p w:rsidR="00F37A9B" w:rsidRDefault="00F37A9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 xml:space="preserve">odpowiedzi na zapytania ofertowe </w:t>
      </w:r>
    </w:p>
    <w:p w:rsidR="007254D5" w:rsidRPr="00A26D74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marca 2019 r.</w:t>
      </w:r>
    </w:p>
    <w:p w:rsidR="00F37A9B" w:rsidRDefault="00F37A9B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Pr="005D4CDC" w:rsidRDefault="009E74DA">
      <w:pPr>
        <w:pStyle w:val="Nagwek11"/>
        <w:rPr>
          <w:color w:val="000000" w:themeColor="text1"/>
        </w:rPr>
      </w:pPr>
      <w:r w:rsidRPr="005D4CDC">
        <w:rPr>
          <w:color w:val="000000" w:themeColor="text1"/>
        </w:rPr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61 8549974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F3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01ECF">
        <w:rPr>
          <w:rFonts w:ascii="Times New Roman" w:hAnsi="Times New Roman" w:cs="Times New Roman"/>
          <w:sz w:val="24"/>
          <w:szCs w:val="24"/>
        </w:rPr>
        <w:t>ika Jarmużek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40ECB" w15:done="0"/>
  <w15:commentEx w15:paraId="2ED90657" w15:paraIdParent="23540ECB" w15:done="0"/>
  <w15:commentEx w15:paraId="78A3C3B8" w15:done="0"/>
  <w15:commentEx w15:paraId="1F88E80B" w15:done="0"/>
  <w15:commentEx w15:paraId="52DE12CD" w15:paraIdParent="1F88E80B" w15:done="0"/>
  <w15:commentEx w15:paraId="10531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40ECB" w16cid:durableId="1FD99901"/>
  <w16cid:commentId w16cid:paraId="2ED90657" w16cid:durableId="1FD999EB"/>
  <w16cid:commentId w16cid:paraId="78A3C3B8" w16cid:durableId="1FD9A3C4"/>
  <w16cid:commentId w16cid:paraId="1F88E80B" w16cid:durableId="1FD99902"/>
  <w16cid:commentId w16cid:paraId="52DE12CD" w16cid:durableId="1FD9A4BA"/>
  <w16cid:commentId w16cid:paraId="10531EE4" w16cid:durableId="1FD9A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56" w:rsidRDefault="00864656" w:rsidP="005D4CDC">
      <w:pPr>
        <w:spacing w:before="0" w:after="0" w:line="240" w:lineRule="auto"/>
      </w:pPr>
      <w:r>
        <w:separator/>
      </w:r>
    </w:p>
  </w:endnote>
  <w:endnote w:type="continuationSeparator" w:id="0">
    <w:p w:rsidR="00864656" w:rsidRDefault="00864656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2204"/>
      <w:docPartObj>
        <w:docPartGallery w:val="Page Numbers (Bottom of Page)"/>
        <w:docPartUnique/>
      </w:docPartObj>
    </w:sdtPr>
    <w:sdtContent>
      <w:p w:rsidR="005D4CDC" w:rsidRDefault="005160E1">
        <w:pPr>
          <w:pStyle w:val="Stopka"/>
          <w:jc w:val="right"/>
        </w:pPr>
        <w:fldSimple w:instr=" PAGE   \* MERGEFORMAT ">
          <w:r w:rsidR="005C7246">
            <w:rPr>
              <w:noProof/>
            </w:rPr>
            <w:t>2</w:t>
          </w:r>
        </w:fldSimple>
      </w:p>
    </w:sdtContent>
  </w:sdt>
  <w:p w:rsidR="005D4CDC" w:rsidRDefault="005D4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56" w:rsidRDefault="00864656" w:rsidP="005D4CDC">
      <w:pPr>
        <w:spacing w:before="0" w:after="0" w:line="240" w:lineRule="auto"/>
      </w:pPr>
      <w:r>
        <w:separator/>
      </w:r>
    </w:p>
  </w:footnote>
  <w:footnote w:type="continuationSeparator" w:id="0">
    <w:p w:rsidR="00864656" w:rsidRDefault="00864656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19"/>
  </w:num>
  <w:num w:numId="5">
    <w:abstractNumId w:val="10"/>
  </w:num>
  <w:num w:numId="6">
    <w:abstractNumId w:val="26"/>
  </w:num>
  <w:num w:numId="7">
    <w:abstractNumId w:val="18"/>
  </w:num>
  <w:num w:numId="8">
    <w:abstractNumId w:val="8"/>
  </w:num>
  <w:num w:numId="9">
    <w:abstractNumId w:val="25"/>
  </w:num>
  <w:num w:numId="10">
    <w:abstractNumId w:val="11"/>
  </w:num>
  <w:num w:numId="11">
    <w:abstractNumId w:val="4"/>
  </w:num>
  <w:num w:numId="12">
    <w:abstractNumId w:val="21"/>
  </w:num>
  <w:num w:numId="13">
    <w:abstractNumId w:val="20"/>
  </w:num>
  <w:num w:numId="14">
    <w:abstractNumId w:val="22"/>
  </w:num>
  <w:num w:numId="15">
    <w:abstractNumId w:val="32"/>
  </w:num>
  <w:num w:numId="16">
    <w:abstractNumId w:val="3"/>
  </w:num>
  <w:num w:numId="17">
    <w:abstractNumId w:val="6"/>
  </w:num>
  <w:num w:numId="18">
    <w:abstractNumId w:val="13"/>
  </w:num>
  <w:num w:numId="19">
    <w:abstractNumId w:val="14"/>
  </w:num>
  <w:num w:numId="20">
    <w:abstractNumId w:val="9"/>
  </w:num>
  <w:num w:numId="21">
    <w:abstractNumId w:val="27"/>
  </w:num>
  <w:num w:numId="22">
    <w:abstractNumId w:val="5"/>
  </w:num>
  <w:num w:numId="23">
    <w:abstractNumId w:val="24"/>
  </w:num>
  <w:num w:numId="24">
    <w:abstractNumId w:val="2"/>
  </w:num>
  <w:num w:numId="25">
    <w:abstractNumId w:val="30"/>
  </w:num>
  <w:num w:numId="26">
    <w:abstractNumId w:val="29"/>
  </w:num>
  <w:num w:numId="27">
    <w:abstractNumId w:val="15"/>
  </w:num>
  <w:num w:numId="28">
    <w:abstractNumId w:val="28"/>
  </w:num>
  <w:num w:numId="29">
    <w:abstractNumId w:val="23"/>
  </w:num>
  <w:num w:numId="30">
    <w:abstractNumId w:val="17"/>
  </w:num>
  <w:num w:numId="31">
    <w:abstractNumId w:val="33"/>
  </w:num>
  <w:num w:numId="32">
    <w:abstractNumId w:val="1"/>
  </w:num>
  <w:num w:numId="33">
    <w:abstractNumId w:val="0"/>
  </w:num>
  <w:num w:numId="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1FF"/>
    <w:rsid w:val="000212E3"/>
    <w:rsid w:val="0004614D"/>
    <w:rsid w:val="00054ACE"/>
    <w:rsid w:val="00054C85"/>
    <w:rsid w:val="00064F6F"/>
    <w:rsid w:val="000757A3"/>
    <w:rsid w:val="00077E18"/>
    <w:rsid w:val="00091574"/>
    <w:rsid w:val="000A3D61"/>
    <w:rsid w:val="000D16BA"/>
    <w:rsid w:val="001154FC"/>
    <w:rsid w:val="00140BC5"/>
    <w:rsid w:val="00145B24"/>
    <w:rsid w:val="00147DA2"/>
    <w:rsid w:val="00170C25"/>
    <w:rsid w:val="00174828"/>
    <w:rsid w:val="001A6DA5"/>
    <w:rsid w:val="001D53F5"/>
    <w:rsid w:val="001E64AD"/>
    <w:rsid w:val="00241F60"/>
    <w:rsid w:val="002620A9"/>
    <w:rsid w:val="00272DAA"/>
    <w:rsid w:val="00286537"/>
    <w:rsid w:val="0028668F"/>
    <w:rsid w:val="00286D98"/>
    <w:rsid w:val="002937B2"/>
    <w:rsid w:val="002B5F16"/>
    <w:rsid w:val="002C6CC1"/>
    <w:rsid w:val="002E0702"/>
    <w:rsid w:val="002E0952"/>
    <w:rsid w:val="002E22BC"/>
    <w:rsid w:val="002F06C3"/>
    <w:rsid w:val="00311089"/>
    <w:rsid w:val="0031636C"/>
    <w:rsid w:val="00323B21"/>
    <w:rsid w:val="00327D9F"/>
    <w:rsid w:val="00330F8D"/>
    <w:rsid w:val="003A54C1"/>
    <w:rsid w:val="003C3E84"/>
    <w:rsid w:val="003E7924"/>
    <w:rsid w:val="003F684F"/>
    <w:rsid w:val="00403151"/>
    <w:rsid w:val="00441B29"/>
    <w:rsid w:val="00442F8A"/>
    <w:rsid w:val="00470910"/>
    <w:rsid w:val="00471780"/>
    <w:rsid w:val="0047422F"/>
    <w:rsid w:val="0049064D"/>
    <w:rsid w:val="004B21EC"/>
    <w:rsid w:val="004C41BC"/>
    <w:rsid w:val="004E0530"/>
    <w:rsid w:val="00501ECF"/>
    <w:rsid w:val="00504377"/>
    <w:rsid w:val="005160E1"/>
    <w:rsid w:val="005162C7"/>
    <w:rsid w:val="00524EDD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246"/>
    <w:rsid w:val="005C7616"/>
    <w:rsid w:val="005D4CDC"/>
    <w:rsid w:val="00640818"/>
    <w:rsid w:val="006620D0"/>
    <w:rsid w:val="00686A74"/>
    <w:rsid w:val="00695AF9"/>
    <w:rsid w:val="006B437A"/>
    <w:rsid w:val="006D0086"/>
    <w:rsid w:val="006D4016"/>
    <w:rsid w:val="007252BF"/>
    <w:rsid w:val="007254D5"/>
    <w:rsid w:val="00780836"/>
    <w:rsid w:val="00785D9A"/>
    <w:rsid w:val="007C00CA"/>
    <w:rsid w:val="007D50DF"/>
    <w:rsid w:val="0080199F"/>
    <w:rsid w:val="008028C6"/>
    <w:rsid w:val="0081605D"/>
    <w:rsid w:val="0084735F"/>
    <w:rsid w:val="00857A50"/>
    <w:rsid w:val="00864656"/>
    <w:rsid w:val="00893CF3"/>
    <w:rsid w:val="008B02A6"/>
    <w:rsid w:val="008D31FF"/>
    <w:rsid w:val="008E3360"/>
    <w:rsid w:val="008F30D3"/>
    <w:rsid w:val="00907695"/>
    <w:rsid w:val="0094438F"/>
    <w:rsid w:val="00944F8D"/>
    <w:rsid w:val="009506A3"/>
    <w:rsid w:val="009607CA"/>
    <w:rsid w:val="009630C3"/>
    <w:rsid w:val="00967A38"/>
    <w:rsid w:val="009961FA"/>
    <w:rsid w:val="009B2EEF"/>
    <w:rsid w:val="009B3B32"/>
    <w:rsid w:val="009B5817"/>
    <w:rsid w:val="009D6F98"/>
    <w:rsid w:val="009E5253"/>
    <w:rsid w:val="009E74DA"/>
    <w:rsid w:val="009F7524"/>
    <w:rsid w:val="00A26D74"/>
    <w:rsid w:val="00A3021D"/>
    <w:rsid w:val="00A37871"/>
    <w:rsid w:val="00A401B5"/>
    <w:rsid w:val="00A613C9"/>
    <w:rsid w:val="00B07520"/>
    <w:rsid w:val="00B47325"/>
    <w:rsid w:val="00B63809"/>
    <w:rsid w:val="00B67ECB"/>
    <w:rsid w:val="00B71E17"/>
    <w:rsid w:val="00B96313"/>
    <w:rsid w:val="00BA399B"/>
    <w:rsid w:val="00BC465A"/>
    <w:rsid w:val="00BC541D"/>
    <w:rsid w:val="00BD7A8B"/>
    <w:rsid w:val="00BE7C42"/>
    <w:rsid w:val="00BF6A51"/>
    <w:rsid w:val="00C436A0"/>
    <w:rsid w:val="00C57AE7"/>
    <w:rsid w:val="00C57F07"/>
    <w:rsid w:val="00C80D39"/>
    <w:rsid w:val="00C8491C"/>
    <w:rsid w:val="00C96B0A"/>
    <w:rsid w:val="00CA3B76"/>
    <w:rsid w:val="00CC4817"/>
    <w:rsid w:val="00CD080F"/>
    <w:rsid w:val="00CD2535"/>
    <w:rsid w:val="00CF3D8C"/>
    <w:rsid w:val="00CF6EE5"/>
    <w:rsid w:val="00D0579A"/>
    <w:rsid w:val="00D06F74"/>
    <w:rsid w:val="00D12500"/>
    <w:rsid w:val="00D20EB1"/>
    <w:rsid w:val="00D24299"/>
    <w:rsid w:val="00D25E49"/>
    <w:rsid w:val="00D31E19"/>
    <w:rsid w:val="00D40E77"/>
    <w:rsid w:val="00D50594"/>
    <w:rsid w:val="00D77ABB"/>
    <w:rsid w:val="00D935C5"/>
    <w:rsid w:val="00DA4C80"/>
    <w:rsid w:val="00DA5BD3"/>
    <w:rsid w:val="00DD22A3"/>
    <w:rsid w:val="00DE05FC"/>
    <w:rsid w:val="00DE3557"/>
    <w:rsid w:val="00DE4468"/>
    <w:rsid w:val="00E034CD"/>
    <w:rsid w:val="00E2713E"/>
    <w:rsid w:val="00E7645C"/>
    <w:rsid w:val="00E8557F"/>
    <w:rsid w:val="00E85B94"/>
    <w:rsid w:val="00EB283A"/>
    <w:rsid w:val="00EB761B"/>
    <w:rsid w:val="00EE1460"/>
    <w:rsid w:val="00EE6D54"/>
    <w:rsid w:val="00EF6E47"/>
    <w:rsid w:val="00F22F3B"/>
    <w:rsid w:val="00F35414"/>
    <w:rsid w:val="00F37A9B"/>
    <w:rsid w:val="00F42DC0"/>
    <w:rsid w:val="00F67F5D"/>
    <w:rsid w:val="00F70D61"/>
    <w:rsid w:val="00F76C7F"/>
    <w:rsid w:val="00F82573"/>
    <w:rsid w:val="00F9284A"/>
    <w:rsid w:val="00F9786A"/>
    <w:rsid w:val="00FA5126"/>
    <w:rsid w:val="00FC0950"/>
    <w:rsid w:val="00FC5E1C"/>
    <w:rsid w:val="00FD40F2"/>
    <w:rsid w:val="00FE304E"/>
    <w:rsid w:val="00FE5DC4"/>
    <w:rsid w:val="00FF645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B199-6FA6-4B5B-9CCE-57D7E1B3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dcterms:created xsi:type="dcterms:W3CDTF">2019-02-21T11:19:00Z</dcterms:created>
  <dcterms:modified xsi:type="dcterms:W3CDTF">2019-02-21T11:19:00Z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