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9E" w:rsidRPr="00064D6D" w:rsidRDefault="001A219E" w:rsidP="003A1CC0">
      <w:pPr>
        <w:pStyle w:val="Tytu"/>
        <w:jc w:val="center"/>
        <w:rPr>
          <w:rFonts w:ascii="Tahoma" w:hAnsi="Tahoma" w:cs="Tahoma"/>
          <w:b/>
          <w:color w:val="auto"/>
          <w:sz w:val="32"/>
          <w:szCs w:val="22"/>
        </w:rPr>
      </w:pPr>
      <w:r w:rsidRPr="00064D6D">
        <w:rPr>
          <w:rFonts w:ascii="Tahoma" w:hAnsi="Tahoma" w:cs="Tahoma"/>
          <w:b/>
          <w:color w:val="auto"/>
          <w:sz w:val="32"/>
          <w:szCs w:val="22"/>
        </w:rPr>
        <w:t>Zapytanie ofertowe</w:t>
      </w:r>
    </w:p>
    <w:p w:rsidR="001A219E" w:rsidRPr="00064D6D" w:rsidRDefault="00646E31" w:rsidP="003A1CC0">
      <w:pPr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 podstawie Zrządzenia nr 23/18 Dyrektora Generalnego z dnia 27 czerwca 2018</w:t>
      </w:r>
      <w:r w:rsidR="001A219E" w:rsidRPr="00064D6D">
        <w:rPr>
          <w:rFonts w:ascii="Tahoma" w:hAnsi="Tahoma" w:cs="Tahoma"/>
          <w:szCs w:val="22"/>
        </w:rPr>
        <w:t xml:space="preserve"> r.</w:t>
      </w:r>
    </w:p>
    <w:p w:rsidR="001A219E" w:rsidRPr="00064D6D" w:rsidRDefault="001A219E" w:rsidP="004727B8">
      <w:pPr>
        <w:spacing w:before="0" w:after="0"/>
        <w:jc w:val="center"/>
        <w:rPr>
          <w:rFonts w:ascii="Tahoma" w:hAnsi="Tahoma" w:cs="Tahoma"/>
          <w:color w:val="FF0000"/>
          <w:szCs w:val="22"/>
        </w:rPr>
      </w:pPr>
      <w:r w:rsidRPr="00064D6D">
        <w:rPr>
          <w:rFonts w:ascii="Tahoma" w:hAnsi="Tahoma" w:cs="Tahoma"/>
          <w:color w:val="FF0000"/>
          <w:szCs w:val="22"/>
        </w:rPr>
        <w:t>NINIEJSZE ZAPYTANIE OFERTOWE JEST PROWADZONE W CELU ROZEZNANIA DOSTĘPNOŚCI, PARAMETRÓW TECHNICZNYCH I CENY PRZEDMIOTU ZAMÓWIENIA, W ŻADNYM PRZYPADKU NIE STANOWI ZOBOWIĄZANIA ZAMAWIAJĄCEGO DO JEGO ZAKUPU. WYKONAWCY Z TEGO TYTUŁU NIE PRZYSŁUGUJĄ ŻADNE ROSZCZENIA WZGLĘDEM ZAMAWIAJĄCEGO</w:t>
      </w:r>
    </w:p>
    <w:p w:rsidR="001A219E" w:rsidRPr="00A21D45" w:rsidRDefault="001A219E" w:rsidP="003A1CC0">
      <w:pPr>
        <w:jc w:val="center"/>
        <w:rPr>
          <w:rFonts w:ascii="Tahoma" w:hAnsi="Tahoma" w:cs="Tahoma"/>
          <w:sz w:val="10"/>
          <w:szCs w:val="22"/>
        </w:rPr>
      </w:pPr>
    </w:p>
    <w:p w:rsidR="001A219E" w:rsidRPr="00064D6D" w:rsidRDefault="001A219E" w:rsidP="000B7DCB">
      <w:pPr>
        <w:pStyle w:val="Akapitzlist"/>
        <w:numPr>
          <w:ilvl w:val="0"/>
          <w:numId w:val="2"/>
        </w:numPr>
        <w:rPr>
          <w:rFonts w:ascii="Tahoma" w:hAnsi="Tahoma" w:cs="Tahoma"/>
          <w:b/>
          <w:highlight w:val="yellow"/>
        </w:rPr>
      </w:pPr>
      <w:r w:rsidRPr="00064D6D">
        <w:rPr>
          <w:rFonts w:ascii="Tahoma" w:hAnsi="Tahoma" w:cs="Tahoma"/>
          <w:b/>
          <w:highlight w:val="yellow"/>
        </w:rPr>
        <w:t>Opis przedmiotu zamówienia</w:t>
      </w:r>
    </w:p>
    <w:p w:rsidR="001A219E" w:rsidRPr="00064D6D" w:rsidRDefault="001A219E" w:rsidP="000B7DCB">
      <w:pPr>
        <w:pStyle w:val="Akapitzlist"/>
        <w:rPr>
          <w:rFonts w:ascii="Tahoma" w:hAnsi="Tahoma" w:cs="Tahoma"/>
          <w:sz w:val="8"/>
        </w:rPr>
      </w:pPr>
    </w:p>
    <w:p w:rsidR="006D24BD" w:rsidRDefault="001A219E" w:rsidP="00617366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Zakup</w:t>
      </w:r>
      <w:bookmarkStart w:id="0" w:name="_Hlk487203873"/>
      <w:r w:rsidR="00C63DD9">
        <w:rPr>
          <w:rFonts w:ascii="Tahoma" w:hAnsi="Tahoma" w:cs="Tahoma"/>
        </w:rPr>
        <w:t xml:space="preserve"> 1</w:t>
      </w:r>
      <w:r w:rsidRPr="00064D6D">
        <w:rPr>
          <w:rFonts w:ascii="Tahoma" w:hAnsi="Tahoma" w:cs="Tahoma"/>
        </w:rPr>
        <w:t xml:space="preserve"> </w:t>
      </w:r>
      <w:bookmarkEnd w:id="0"/>
      <w:r w:rsidR="00617366">
        <w:rPr>
          <w:rFonts w:ascii="Tahoma" w:hAnsi="Tahoma" w:cs="Tahoma"/>
        </w:rPr>
        <w:t xml:space="preserve">szt. </w:t>
      </w:r>
      <w:r w:rsidR="00617366" w:rsidRPr="00617366">
        <w:rPr>
          <w:rFonts w:ascii="Tahoma" w:hAnsi="Tahoma" w:cs="Tahoma"/>
          <w:b/>
        </w:rPr>
        <w:t>ZESTAWU RADIOWEJ STACJI RETRANSMISYJNEJ DMR Z OSPRZĘTEM</w:t>
      </w:r>
      <w:r w:rsidR="00617366">
        <w:rPr>
          <w:rFonts w:ascii="Tahoma" w:hAnsi="Tahoma" w:cs="Tahoma"/>
        </w:rPr>
        <w:t>, składającego się z:</w:t>
      </w:r>
    </w:p>
    <w:p w:rsidR="000E2255" w:rsidRPr="000E2255" w:rsidRDefault="000E2255" w:rsidP="00617366">
      <w:pPr>
        <w:pStyle w:val="Akapitzlist"/>
        <w:jc w:val="both"/>
        <w:rPr>
          <w:rFonts w:ascii="Tahoma" w:hAnsi="Tahoma" w:cs="Tahoma"/>
          <w:sz w:val="8"/>
        </w:rPr>
      </w:pPr>
    </w:p>
    <w:p w:rsidR="00617366" w:rsidRPr="00C34C20" w:rsidRDefault="00E20B5C" w:rsidP="00617366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Przemiennika  – 1 s</w:t>
      </w:r>
      <w:r w:rsidRPr="00C34C20">
        <w:rPr>
          <w:rFonts w:ascii="Tahoma" w:hAnsi="Tahoma" w:cs="Tahoma"/>
          <w:b/>
          <w:u w:val="single"/>
          <w:lang w:eastAsia="pl-PL"/>
        </w:rPr>
        <w:t>zt.</w:t>
      </w:r>
    </w:p>
    <w:p w:rsidR="00617366" w:rsidRPr="00617366" w:rsidRDefault="00617366" w:rsidP="00617366">
      <w:pPr>
        <w:pStyle w:val="Akapitzlist"/>
        <w:jc w:val="both"/>
        <w:rPr>
          <w:rFonts w:ascii="Tahoma" w:hAnsi="Tahoma" w:cs="Tahoma"/>
          <w:lang w:eastAsia="pl-PL"/>
        </w:rPr>
      </w:pPr>
      <w:r w:rsidRPr="00617366">
        <w:rPr>
          <w:rFonts w:ascii="Tahoma" w:hAnsi="Tahoma" w:cs="Tahoma"/>
          <w:lang w:eastAsia="pl-PL"/>
        </w:rPr>
        <w:t>w pełni kompatybilny z przemiennikami Motorola DR-30</w:t>
      </w:r>
      <w:r>
        <w:rPr>
          <w:rFonts w:ascii="Tahoma" w:hAnsi="Tahoma" w:cs="Tahoma"/>
          <w:lang w:eastAsia="pl-PL"/>
        </w:rPr>
        <w:t>00 i SLR-5500 zainstalowanymi i </w:t>
      </w:r>
      <w:r w:rsidRPr="00617366">
        <w:rPr>
          <w:rFonts w:ascii="Tahoma" w:hAnsi="Tahoma" w:cs="Tahoma"/>
          <w:lang w:eastAsia="pl-PL"/>
        </w:rPr>
        <w:t xml:space="preserve">funkcjonującymi w ramach systemu łączności analogowo–cyfrowej na potrzeby zarządzania kryzysowego na terenie województwa, współpracujących z systemem Linked Capacity Plus, </w:t>
      </w:r>
      <w:r>
        <w:rPr>
          <w:rFonts w:ascii="Tahoma" w:hAnsi="Tahoma" w:cs="Tahoma"/>
          <w:lang w:eastAsia="pl-PL"/>
        </w:rPr>
        <w:t>o </w:t>
      </w:r>
      <w:r w:rsidRPr="00617366">
        <w:rPr>
          <w:rFonts w:ascii="Tahoma" w:hAnsi="Tahoma" w:cs="Tahoma"/>
          <w:lang w:eastAsia="pl-PL"/>
        </w:rPr>
        <w:t>parametrach: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aktywowana licencja Linked Capacity Plus (Capacity Multisite),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liczba kanałów: minimum 60 programowalnych kanałów,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wytwarzanie częstotliwości syntetyzowane,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napięcia wejściowe prądu zmiennego 100–240 V (AC), 47-63 Hz,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napięcie wejściowe prądu stałego 11,0–14,4 V (DC),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273A7A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typ zasilacza impulsowy,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waga stacji – max 14 kg,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zakres temperatury od -30°C do +60°C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zakres wilgotności wilgotność względna (RH) 95%, bez kondensacji w temperaturze 50 °C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złącza antenowe Tx: typ N Rx: BNC,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tryby pracy półdupleks/dupleks,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stelaż 1U,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pobór prądu (wszystkie modulacje):</w:t>
      </w:r>
    </w:p>
    <w:p w:rsidR="00617366" w:rsidRPr="00617366" w:rsidRDefault="008104B6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w stanie gotowości (sieć elektryczna 240 V) 0,25 A; nadawanie z mocą znamionową 50 W (sieć elektryczna 110 V/240 V) 0,9 A,</w:t>
      </w:r>
    </w:p>
    <w:p w:rsidR="00617366" w:rsidRPr="00617366" w:rsidRDefault="008104B6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w stanie gotowości (13,6 V DC) 0,73 A; nadawanie z mocą znamionową 50 W</w:t>
      </w:r>
      <w:r w:rsidR="00617366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(13,6 V DC) 9,5 A,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273A7A">
        <w:rPr>
          <w:rFonts w:ascii="Tahoma" w:hAnsi="Tahoma" w:cs="Tahoma"/>
          <w:lang w:eastAsia="pl-PL"/>
        </w:rPr>
        <w:t xml:space="preserve">  </w:t>
      </w:r>
      <w:r w:rsidR="00617366" w:rsidRPr="00617366">
        <w:rPr>
          <w:rFonts w:ascii="Tahoma" w:hAnsi="Tahoma" w:cs="Tahoma"/>
          <w:lang w:eastAsia="pl-PL"/>
        </w:rPr>
        <w:t>odniesienie częstotliwości:</w:t>
      </w:r>
    </w:p>
    <w:p w:rsidR="00617366" w:rsidRPr="00617366" w:rsidRDefault="008104B6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+  </w:t>
      </w:r>
      <w:r w:rsidR="00617366" w:rsidRPr="00617366">
        <w:rPr>
          <w:rFonts w:ascii="Tahoma" w:hAnsi="Tahoma" w:cs="Tahoma"/>
          <w:lang w:eastAsia="pl-PL"/>
        </w:rPr>
        <w:t>wewnętrzna stabilność częstotliwości (PPM) 0,5 PPM (temperatura),</w:t>
      </w:r>
    </w:p>
    <w:p w:rsidR="00617366" w:rsidRPr="00617366" w:rsidRDefault="008104B6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obsługa zewnętrznej częstotliwości odniesienia,</w:t>
      </w:r>
    </w:p>
    <w:p w:rsidR="00617366" w:rsidRPr="00617366" w:rsidRDefault="008104B6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zakres częstotliwości 136–174 MHz,</w:t>
      </w:r>
    </w:p>
    <w:p w:rsidR="00617366" w:rsidRPr="00617366" w:rsidRDefault="008104B6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pełne oprogramowanie wspierające dynamiczne przydzielanie kanału (Capacity Plus – Multi Site),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F268CA">
        <w:rPr>
          <w:rFonts w:ascii="Tahoma" w:hAnsi="Tahoma" w:cs="Tahoma"/>
          <w:lang w:eastAsia="pl-PL"/>
        </w:rPr>
        <w:t xml:space="preserve"> </w:t>
      </w:r>
      <w:r w:rsidR="00273A7A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strona odbiorcza:</w:t>
      </w:r>
    </w:p>
    <w:p w:rsidR="00617366" w:rsidRPr="00617366" w:rsidRDefault="00047278" w:rsidP="00617366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</w:t>
      </w:r>
      <w:r w:rsidR="00617366" w:rsidRPr="00617366">
        <w:rPr>
          <w:rFonts w:ascii="Tahoma" w:hAnsi="Tahoma" w:cs="Tahoma"/>
          <w:lang w:eastAsia="pl-PL"/>
        </w:rPr>
        <w:t>Standard  ETSI z zachowaniem parametrów: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25 kHz/12,5 kHz (ETSI) 70 dB/63 dB,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czułość (12 dB SINAD) 0,3 uV,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czułość (5% BER) 0,3 uV,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odrzucanie intermodulacji (ETSI) 70 dB,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odrzucanie fałszywych (ETSI) 75 dB,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emisje fałszywych sygnałów -57 dBm,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zniekształcenia akustyczne &lt;3 %,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wyjście audio zgodnie z normą TIA/ETSI,</w:t>
      </w:r>
    </w:p>
    <w:p w:rsidR="00617366" w:rsidRPr="00617366" w:rsidRDefault="00273A7A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poziom szumu i zakłóceń FM 25 kHz/12,5 kHz -50 dB/-45 dB,</w:t>
      </w:r>
    </w:p>
    <w:p w:rsidR="00617366" w:rsidRPr="00617366" w:rsidRDefault="008104B6" w:rsidP="00B1150F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3A0959">
        <w:rPr>
          <w:rFonts w:ascii="Tahoma" w:hAnsi="Tahoma" w:cs="Tahoma"/>
          <w:lang w:eastAsia="pl-PL"/>
        </w:rPr>
        <w:t xml:space="preserve"> </w:t>
      </w:r>
      <w:r w:rsidR="00617366" w:rsidRPr="00617366">
        <w:rPr>
          <w:rFonts w:ascii="Tahoma" w:hAnsi="Tahoma" w:cs="Tahoma"/>
          <w:lang w:eastAsia="pl-PL"/>
        </w:rPr>
        <w:t>strona nadawcza: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znamionowa moc wyjściowa (praca ciągła) 1–50 W,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>+</w:t>
      </w:r>
      <w:r w:rsidR="00617366" w:rsidRPr="00617366">
        <w:rPr>
          <w:rFonts w:ascii="Tahoma" w:hAnsi="Tahoma" w:cs="Tahoma"/>
          <w:lang w:eastAsia="pl-PL"/>
        </w:rPr>
        <w:tab/>
        <w:t>tłumienność intermodulacji 40 dB,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moc sąsiedniokanałowa 25 kHz/12,5 kHz 75 dB/60 dB,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modulacja kodowo-impulsowa (4FSK) Błąd FSK: 5%,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wartość bezwzględna FSK: 1%,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szumy szerokopasmowe (1 MHz), @ znamionowy alarm POUT -152 dBc/Hz; znamionowego odchylenia systemu ±2,5 kHz przy 12,5 kHz ±5,0 kHz przy 25 kHz,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zniekształcenia harmoniczne i emisje niepożądane -36 dBm &lt; 1 GHz -30 dBm &gt; 1 GHz,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zniekształcenia akustyczne &lt; 3%,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wyjście audio zgodnie z normą TIA/ETSI,</w:t>
      </w:r>
    </w:p>
    <w:p w:rsidR="00617366" w:rsidRP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poziom szumu i zakłóceń FM 25 kHz/12,5 kHz -50 dB/-45 dB,</w:t>
      </w:r>
    </w:p>
    <w:p w:rsidR="00617366" w:rsidRDefault="00BB32D2" w:rsidP="0048217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617366" w:rsidRPr="00617366">
        <w:rPr>
          <w:rFonts w:ascii="Tahoma" w:hAnsi="Tahoma" w:cs="Tahoma"/>
          <w:lang w:eastAsia="pl-PL"/>
        </w:rPr>
        <w:tab/>
        <w:t>identyfikator FCC ABZ99FT3094 ABZ99FT4096.</w:t>
      </w:r>
    </w:p>
    <w:p w:rsidR="000E2255" w:rsidRPr="000E2255" w:rsidRDefault="000E2255" w:rsidP="00482172">
      <w:pPr>
        <w:pStyle w:val="Akapitzlist"/>
        <w:ind w:left="1418" w:hanging="284"/>
        <w:jc w:val="both"/>
        <w:rPr>
          <w:rFonts w:ascii="Tahoma" w:hAnsi="Tahoma" w:cs="Tahoma"/>
          <w:sz w:val="8"/>
          <w:lang w:eastAsia="pl-PL"/>
        </w:rPr>
      </w:pPr>
    </w:p>
    <w:p w:rsidR="00E84D70" w:rsidRPr="00C34C20" w:rsidRDefault="00E20B5C" w:rsidP="00482172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lang w:eastAsia="pl-PL"/>
        </w:rPr>
      </w:pPr>
      <w:r w:rsidRPr="00C34C20">
        <w:rPr>
          <w:rFonts w:ascii="Tahoma" w:hAnsi="Tahoma" w:cs="Tahoma"/>
          <w:b/>
          <w:u w:val="single"/>
          <w:lang w:eastAsia="pl-PL"/>
        </w:rPr>
        <w:t>Filtru dupleksowego - 1 szt.</w:t>
      </w:r>
    </w:p>
    <w:p w:rsidR="00E84D70" w:rsidRPr="00E84D70" w:rsidRDefault="00482172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A227FB">
        <w:rPr>
          <w:rFonts w:ascii="Tahoma" w:hAnsi="Tahoma" w:cs="Tahoma"/>
          <w:lang w:eastAsia="pl-PL"/>
        </w:rPr>
        <w:t xml:space="preserve"> </w:t>
      </w:r>
      <w:r w:rsidR="00E84D70" w:rsidRPr="00E84D70">
        <w:rPr>
          <w:rFonts w:ascii="Tahoma" w:hAnsi="Tahoma" w:cs="Tahoma"/>
          <w:lang w:eastAsia="pl-PL"/>
        </w:rPr>
        <w:t xml:space="preserve">filtr dupleksowy na wymagane częstotliwości, o wymaganym odstępie min. Tx i RX 500 kHz, tłumieniu w paśmie </w:t>
      </w:r>
      <w:r w:rsidR="00E84D70" w:rsidRPr="00482172">
        <w:rPr>
          <w:rFonts w:ascii="Tahoma" w:hAnsi="Tahoma" w:cs="Tahoma"/>
          <w:lang w:eastAsia="pl-PL"/>
        </w:rPr>
        <w:t>zaporowym</w:t>
      </w:r>
      <w:r w:rsidR="00E84D70" w:rsidRPr="00E84D70">
        <w:rPr>
          <w:rFonts w:ascii="Tahoma" w:hAnsi="Tahoma" w:cs="Tahoma"/>
          <w:lang w:eastAsia="pl-PL"/>
        </w:rPr>
        <w:t xml:space="preserve"> nie gorszym niż 85 dB a w paśmie przepustowym nie większym niż 1,5 dB, </w:t>
      </w:r>
    </w:p>
    <w:p w:rsidR="00E84D70" w:rsidRPr="00E84D70" w:rsidRDefault="00482172" w:rsidP="00A227FB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E84D70" w:rsidRPr="00E84D70">
        <w:rPr>
          <w:rFonts w:ascii="Tahoma" w:hAnsi="Tahoma" w:cs="Tahoma"/>
          <w:lang w:eastAsia="pl-PL"/>
        </w:rPr>
        <w:t>zestrojony przez producenta,</w:t>
      </w:r>
    </w:p>
    <w:p w:rsidR="00E84D70" w:rsidRPr="00E84D70" w:rsidRDefault="00482172" w:rsidP="00A227FB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E84D70" w:rsidRPr="00E84D70">
        <w:rPr>
          <w:rFonts w:ascii="Tahoma" w:hAnsi="Tahoma" w:cs="Tahoma"/>
          <w:lang w:eastAsia="pl-PL"/>
        </w:rPr>
        <w:t xml:space="preserve">dostarczony z protokołem pomiarów wykonanym przez producenta, </w:t>
      </w:r>
    </w:p>
    <w:p w:rsidR="00E84D70" w:rsidRPr="00E84D70" w:rsidRDefault="00482172" w:rsidP="00A227FB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E84D70" w:rsidRPr="00E84D70">
        <w:rPr>
          <w:rFonts w:ascii="Tahoma" w:hAnsi="Tahoma" w:cs="Tahoma"/>
          <w:lang w:eastAsia="pl-PL"/>
        </w:rPr>
        <w:t xml:space="preserve">posiadający trwałe oznaczenia zakresu pracy, </w:t>
      </w:r>
    </w:p>
    <w:p w:rsidR="00E84D70" w:rsidRPr="00E84D70" w:rsidRDefault="00482172" w:rsidP="00A227FB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E84D70" w:rsidRPr="00E84D70">
        <w:rPr>
          <w:rFonts w:ascii="Tahoma" w:hAnsi="Tahoma" w:cs="Tahoma"/>
          <w:lang w:eastAsia="pl-PL"/>
        </w:rPr>
        <w:t>temperatura pracy -40°C do 60°C,</w:t>
      </w:r>
    </w:p>
    <w:p w:rsidR="00E84D70" w:rsidRPr="00E84D70" w:rsidRDefault="00482172" w:rsidP="00A227FB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E84D70" w:rsidRPr="00E84D70">
        <w:rPr>
          <w:rFonts w:ascii="Tahoma" w:hAnsi="Tahoma" w:cs="Tahoma"/>
          <w:lang w:eastAsia="pl-PL"/>
        </w:rPr>
        <w:t>moc doprowadzona max 350 W,</w:t>
      </w:r>
    </w:p>
    <w:p w:rsidR="00E84D70" w:rsidRPr="00E84D70" w:rsidRDefault="00482172" w:rsidP="00A227FB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E84D70" w:rsidRPr="00E84D70">
        <w:rPr>
          <w:rFonts w:ascii="Tahoma" w:hAnsi="Tahoma" w:cs="Tahoma"/>
          <w:lang w:eastAsia="pl-PL"/>
        </w:rPr>
        <w:t>waga max 25 kg,</w:t>
      </w:r>
    </w:p>
    <w:p w:rsidR="00E84D70" w:rsidRPr="00E84D70" w:rsidRDefault="00482172" w:rsidP="00A227FB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E84D70" w:rsidRPr="00E84D70">
        <w:rPr>
          <w:rFonts w:ascii="Tahoma" w:hAnsi="Tahoma" w:cs="Tahoma"/>
          <w:lang w:eastAsia="pl-PL"/>
        </w:rPr>
        <w:t>wymiary max 80 X 50 X 22 cm,</w:t>
      </w:r>
    </w:p>
    <w:p w:rsidR="00E84D70" w:rsidRDefault="00482172" w:rsidP="00A227FB">
      <w:pPr>
        <w:pStyle w:val="Akapitzlist"/>
        <w:ind w:left="1701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E84D70" w:rsidRPr="00E84D70">
        <w:rPr>
          <w:rFonts w:ascii="Tahoma" w:hAnsi="Tahoma" w:cs="Tahoma"/>
          <w:lang w:eastAsia="pl-PL"/>
        </w:rPr>
        <w:t>złącza typ „N”.</w:t>
      </w:r>
    </w:p>
    <w:p w:rsidR="000E2255" w:rsidRPr="000E2255" w:rsidRDefault="000E2255" w:rsidP="00A227FB">
      <w:pPr>
        <w:pStyle w:val="Akapitzlist"/>
        <w:ind w:left="1701" w:hanging="567"/>
        <w:jc w:val="both"/>
        <w:rPr>
          <w:rFonts w:ascii="Tahoma" w:hAnsi="Tahoma" w:cs="Tahoma"/>
          <w:sz w:val="8"/>
          <w:lang w:eastAsia="pl-PL"/>
        </w:rPr>
      </w:pPr>
    </w:p>
    <w:p w:rsidR="00C34C20" w:rsidRPr="00FE6019" w:rsidRDefault="00E20B5C" w:rsidP="00C34C20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 w:rsidRPr="00FE6019">
        <w:rPr>
          <w:rFonts w:ascii="Tahoma" w:hAnsi="Tahoma" w:cs="Tahoma"/>
          <w:b/>
          <w:u w:val="single"/>
          <w:lang w:eastAsia="pl-PL"/>
        </w:rPr>
        <w:t>Sektorowej anteny kierunkowej trójelementowej wraz z przewodem antenowym oraz złączami: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system trzech anten kierunkowych tworzących antenę dookólną,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częstotliwość pracy:</w:t>
      </w:r>
    </w:p>
    <w:p w:rsidR="00C34C20" w:rsidRPr="00C34C20" w:rsidRDefault="00EB054B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C34C20" w:rsidRPr="00C34C20">
        <w:rPr>
          <w:rFonts w:ascii="Tahoma" w:hAnsi="Tahoma" w:cs="Tahoma"/>
          <w:lang w:eastAsia="pl-PL"/>
        </w:rPr>
        <w:tab/>
        <w:t>fo1 148,3000 +/- 0,3500 MHz. Współczynnik fali stojącej (WFS) w tym przedziale ≤ 1,2,</w:t>
      </w:r>
    </w:p>
    <w:p w:rsidR="00C34C20" w:rsidRPr="00C34C20" w:rsidRDefault="00EB054B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C34C20" w:rsidRPr="00C34C20">
        <w:rPr>
          <w:rFonts w:ascii="Tahoma" w:hAnsi="Tahoma" w:cs="Tahoma"/>
          <w:lang w:eastAsia="pl-PL"/>
        </w:rPr>
        <w:tab/>
        <w:t>fo1 168,8000 +/- 0,3500 MHz. Współczynnik fali stojącej (WFS) w tym przedziale ≤ 1,2,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musi spełniać  następujące parametry dla dwóch częstotliwości  (148,3000 MHz +/- 0,3000 MHz i 168,8000 MHz +/- 0,3000 MHz,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konstrukcja wzmocniona, spawana,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rozgałęźnik transformujący impedancję,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długość anteny sektorowej nie więcej niż 1100 mm,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waga anteny sektorowej nie więcej niż 5 kg,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wytrzymałość na działanie wiatru  do 55 m/s,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C34C20" w:rsidRPr="00C34C20">
        <w:rPr>
          <w:rFonts w:ascii="Tahoma" w:hAnsi="Tahoma" w:cs="Tahoma"/>
          <w:lang w:eastAsia="pl-PL"/>
        </w:rPr>
        <w:t>system antenowy musi dawać możliwość kreowania charakterystyki promieniowania wiązki głównej w płaszczyźnie poziomej, jak i pionowej,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złącze antenowe – gniazdo „N”,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system antenowy musi być podgrzewany,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współczynnik fali stojącej (WFS) w paśmie pracy nie większy niż 1,5,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zysk energetyczny systemu antenowego w stosunku do dipola lambda/2 nie mniej niż 3 dB,</w:t>
      </w:r>
    </w:p>
    <w:p w:rsidR="00C34C20" w:rsidRPr="00C34C20" w:rsidRDefault="00AF47A5" w:rsidP="00A227FB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przewód antenowy 50 m 1/2 cala o impedancji 50 Ω i tłumieniu przy 200MHz max 8,41 dB/100m.</w:t>
      </w:r>
    </w:p>
    <w:p w:rsidR="00C34C20" w:rsidRPr="00E63511" w:rsidRDefault="00C34C20" w:rsidP="00C34C20">
      <w:pPr>
        <w:pStyle w:val="Akapitzlist"/>
        <w:ind w:left="1276" w:hanging="567"/>
        <w:jc w:val="both"/>
        <w:rPr>
          <w:rFonts w:ascii="Tahoma" w:hAnsi="Tahoma" w:cs="Tahoma"/>
          <w:sz w:val="8"/>
          <w:lang w:eastAsia="pl-PL"/>
        </w:rPr>
      </w:pPr>
    </w:p>
    <w:p w:rsidR="00C34C20" w:rsidRPr="00C34C20" w:rsidRDefault="00E15B9B" w:rsidP="00C34C20">
      <w:pPr>
        <w:pStyle w:val="Akapitzlist"/>
        <w:ind w:left="1276" w:hanging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</w:t>
      </w:r>
      <w:r w:rsidR="00C34C20" w:rsidRPr="00C34C20">
        <w:rPr>
          <w:rFonts w:ascii="Tahoma" w:hAnsi="Tahoma" w:cs="Tahoma"/>
          <w:lang w:eastAsia="pl-PL"/>
        </w:rPr>
        <w:t>Dodatkowo:</w:t>
      </w:r>
    </w:p>
    <w:p w:rsidR="00C34C20" w:rsidRPr="00C34C20" w:rsidRDefault="00DB1079" w:rsidP="00B1150F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wtyk „N” do przewodu 1/2 cala – 2 szt.</w:t>
      </w:r>
    </w:p>
    <w:p w:rsidR="00C34C20" w:rsidRPr="00C34C20" w:rsidRDefault="00DB1079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+  </w:t>
      </w:r>
      <w:r w:rsidR="00C34C20" w:rsidRPr="00C34C20">
        <w:rPr>
          <w:rFonts w:ascii="Tahoma" w:hAnsi="Tahoma" w:cs="Tahoma"/>
          <w:lang w:eastAsia="pl-PL"/>
        </w:rPr>
        <w:t>parametrach porównywalnych z wtykiem firmy ANDREW.</w:t>
      </w:r>
    </w:p>
    <w:p w:rsidR="00C34C20" w:rsidRPr="00C34C20" w:rsidRDefault="00DB1079" w:rsidP="00B1150F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gniazdo „N” do przewodu 1/2 cala – 2 szt.</w:t>
      </w:r>
    </w:p>
    <w:p w:rsidR="00C34C20" w:rsidRPr="00C34C20" w:rsidRDefault="00DB1079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+  </w:t>
      </w:r>
      <w:r w:rsidR="00C34C20" w:rsidRPr="00C34C20">
        <w:rPr>
          <w:rFonts w:ascii="Tahoma" w:hAnsi="Tahoma" w:cs="Tahoma"/>
          <w:lang w:eastAsia="pl-PL"/>
        </w:rPr>
        <w:t>na w/w przewód o parametrach porównywalnych z wtykiem firmy ANDREW.</w:t>
      </w:r>
    </w:p>
    <w:p w:rsidR="00C34C20" w:rsidRPr="00C34C20" w:rsidRDefault="00DB1079" w:rsidP="00B1150F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 xml:space="preserve">uziemiacz do przewodu 1/2 cala – 2 szt. </w:t>
      </w:r>
    </w:p>
    <w:p w:rsidR="00C34C20" w:rsidRPr="00C34C20" w:rsidRDefault="00DB1079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+  </w:t>
      </w:r>
      <w:r w:rsidR="00C34C20" w:rsidRPr="00C34C20">
        <w:rPr>
          <w:rFonts w:ascii="Tahoma" w:hAnsi="Tahoma" w:cs="Tahoma"/>
          <w:lang w:eastAsia="pl-PL"/>
        </w:rPr>
        <w:t>porównywalny do uziemiacza firmy ANDREW SG12-06B2A.</w:t>
      </w:r>
    </w:p>
    <w:p w:rsidR="00C34C20" w:rsidRPr="00C34C20" w:rsidRDefault="00DB1079" w:rsidP="00B1150F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C34C20" w:rsidRPr="00C34C20">
        <w:rPr>
          <w:rFonts w:ascii="Tahoma" w:hAnsi="Tahoma" w:cs="Tahoma"/>
          <w:lang w:eastAsia="pl-PL"/>
        </w:rPr>
        <w:t>wieszak do przewodu 1/2 cala 30 szt. – 1 kpl.</w:t>
      </w:r>
    </w:p>
    <w:p w:rsidR="00C34C20" w:rsidRPr="00C34C20" w:rsidRDefault="00DB1079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+  </w:t>
      </w:r>
      <w:r w:rsidR="00C34C20" w:rsidRPr="00C34C20">
        <w:rPr>
          <w:rFonts w:ascii="Tahoma" w:hAnsi="Tahoma" w:cs="Tahoma"/>
          <w:lang w:eastAsia="pl-PL"/>
        </w:rPr>
        <w:t>porównywalny do uchwytu FIMO 6115530214,</w:t>
      </w:r>
    </w:p>
    <w:p w:rsidR="00C34C20" w:rsidRPr="00C34C20" w:rsidRDefault="00E63511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>+</w:t>
      </w:r>
      <w:r w:rsidR="00C34C20" w:rsidRPr="00C34C20">
        <w:rPr>
          <w:rFonts w:ascii="Tahoma" w:hAnsi="Tahoma" w:cs="Tahoma"/>
          <w:lang w:eastAsia="pl-PL"/>
        </w:rPr>
        <w:tab/>
        <w:t>uchwyt mocujący dla dwóch przewodów, odległość nie większa niż 1m.</w:t>
      </w:r>
    </w:p>
    <w:p w:rsidR="00C34C20" w:rsidRPr="00C34C20" w:rsidRDefault="00C34C20" w:rsidP="00B1150F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 w:rsidRPr="00C34C20">
        <w:rPr>
          <w:rFonts w:ascii="Tahoma" w:hAnsi="Tahoma" w:cs="Tahoma"/>
          <w:lang w:eastAsia="pl-PL"/>
        </w:rPr>
        <w:t>- przewód antenowy 3 m 1/2 cala super giętki – 1 szt,</w:t>
      </w:r>
    </w:p>
    <w:p w:rsidR="00C34C20" w:rsidRPr="00C34C20" w:rsidRDefault="00E63511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C34C20" w:rsidRPr="00C34C20">
        <w:rPr>
          <w:rFonts w:ascii="Tahoma" w:hAnsi="Tahoma" w:cs="Tahoma"/>
          <w:lang w:eastAsia="pl-PL"/>
        </w:rPr>
        <w:tab/>
        <w:t>porównywalnych parametrach z przewodem firmy ANDREW FSJ4-50B,</w:t>
      </w:r>
    </w:p>
    <w:p w:rsidR="00C34C20" w:rsidRPr="00C34C20" w:rsidRDefault="00E63511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C34C20" w:rsidRPr="00C34C20">
        <w:rPr>
          <w:rFonts w:ascii="Tahoma" w:hAnsi="Tahoma" w:cs="Tahoma"/>
          <w:lang w:eastAsia="pl-PL"/>
        </w:rPr>
        <w:tab/>
        <w:t xml:space="preserve">impedancja 50 Ω, </w:t>
      </w:r>
    </w:p>
    <w:p w:rsidR="00C34C20" w:rsidRDefault="00E63511" w:rsidP="00B1150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C34C20" w:rsidRPr="00C34C20">
        <w:rPr>
          <w:rFonts w:ascii="Tahoma" w:hAnsi="Tahoma" w:cs="Tahoma"/>
          <w:lang w:eastAsia="pl-PL"/>
        </w:rPr>
        <w:tab/>
        <w:t>tłumienie przy 200MHz max 4,91 dB/100m.</w:t>
      </w:r>
    </w:p>
    <w:p w:rsidR="000E2255" w:rsidRPr="000E2255" w:rsidRDefault="000E2255" w:rsidP="00B1150F">
      <w:pPr>
        <w:pStyle w:val="Akapitzlist"/>
        <w:ind w:left="1701" w:hanging="284"/>
        <w:jc w:val="both"/>
        <w:rPr>
          <w:rFonts w:ascii="Tahoma" w:hAnsi="Tahoma" w:cs="Tahoma"/>
          <w:sz w:val="8"/>
          <w:lang w:eastAsia="pl-PL"/>
        </w:rPr>
      </w:pPr>
    </w:p>
    <w:p w:rsidR="003F0752" w:rsidRPr="00B442F4" w:rsidRDefault="003F0752" w:rsidP="003F0752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 w:rsidRPr="00B442F4">
        <w:rPr>
          <w:rFonts w:ascii="Tahoma" w:hAnsi="Tahoma" w:cs="Tahoma"/>
          <w:b/>
          <w:u w:val="single"/>
          <w:lang w:eastAsia="pl-PL"/>
        </w:rPr>
        <w:t>Akumulatorów litowych  – 4 szt. (1 zestaw):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>
        <w:rPr>
          <w:rFonts w:ascii="Tahoma" w:hAnsi="Tahoma" w:cs="Tahoma"/>
          <w:lang w:eastAsia="pl-PL"/>
        </w:rPr>
        <w:tab/>
      </w:r>
      <w:r w:rsidRPr="003F0752">
        <w:rPr>
          <w:rFonts w:ascii="Tahoma" w:hAnsi="Tahoma" w:cs="Tahoma"/>
          <w:lang w:eastAsia="pl-PL"/>
        </w:rPr>
        <w:t>4 ogniwa w technologii litowej (w jednym zestawie)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>łączna pojemność ogniw – min. 200 Ah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 xml:space="preserve">napięcie operacyjne: 2,8V - 3,8V 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 xml:space="preserve">napięcie nominalne: 3,2V 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>napięcie minimalne: 2,5V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>zakres temperatury pracy: -45°C do 85°C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>optymalny prąd ładowania – 45A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>elastyczne złącza dla ogniw wraz z podkładkami i śrubami – 3 szt. na zestaw akumulatorów,</w:t>
      </w:r>
    </w:p>
    <w:p w:rsidR="003F0752" w:rsidRP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>plastikowe zaślepki złączy ogniw</w:t>
      </w:r>
      <w:r>
        <w:rPr>
          <w:rFonts w:ascii="Tahoma" w:hAnsi="Tahoma" w:cs="Tahoma"/>
          <w:lang w:eastAsia="pl-PL"/>
        </w:rPr>
        <w:t xml:space="preserve"> </w:t>
      </w:r>
      <w:r w:rsidRPr="003F0752">
        <w:rPr>
          <w:rFonts w:ascii="Tahoma" w:hAnsi="Tahoma" w:cs="Tahoma"/>
          <w:lang w:eastAsia="pl-PL"/>
        </w:rPr>
        <w:t>– 8 szt. (w zestawie akumulatorów),</w:t>
      </w:r>
    </w:p>
    <w:p w:rsidR="003F0752" w:rsidRDefault="003F0752" w:rsidP="003F0752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3F0752">
        <w:rPr>
          <w:rFonts w:ascii="Tahoma" w:hAnsi="Tahoma" w:cs="Tahoma"/>
          <w:lang w:eastAsia="pl-PL"/>
        </w:rPr>
        <w:tab/>
        <w:t>system zarządzania akumulatorami BMS.</w:t>
      </w:r>
    </w:p>
    <w:p w:rsidR="000E2255" w:rsidRPr="000E2255" w:rsidRDefault="000E2255" w:rsidP="003F0752">
      <w:pPr>
        <w:pStyle w:val="Akapitzlist"/>
        <w:ind w:left="1418" w:hanging="284"/>
        <w:jc w:val="both"/>
        <w:rPr>
          <w:rFonts w:ascii="Tahoma" w:hAnsi="Tahoma" w:cs="Tahoma"/>
          <w:sz w:val="8"/>
          <w:lang w:eastAsia="pl-PL"/>
        </w:rPr>
      </w:pPr>
    </w:p>
    <w:p w:rsidR="00B442F4" w:rsidRPr="00B442F4" w:rsidRDefault="00B442F4" w:rsidP="00B442F4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bCs/>
          <w:u w:val="single"/>
        </w:rPr>
      </w:pPr>
      <w:r w:rsidRPr="00B442F4">
        <w:rPr>
          <w:rFonts w:ascii="Tahoma" w:hAnsi="Tahoma" w:cs="Tahoma"/>
          <w:b/>
          <w:u w:val="single"/>
          <w:lang w:eastAsia="pl-PL"/>
        </w:rPr>
        <w:t>Zabezpieczenia</w:t>
      </w:r>
      <w:r w:rsidRPr="00B442F4">
        <w:rPr>
          <w:rFonts w:ascii="Tahoma" w:hAnsi="Tahoma" w:cs="Tahoma"/>
          <w:b/>
          <w:bCs/>
          <w:u w:val="single"/>
        </w:rPr>
        <w:t xml:space="preserve"> przepięciowego sieci lan – 1 szt.: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napięcie znamionowe: 5 V,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napięcie maksymalne: 6 V,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poziom protekcji linia-linia: 40 V ... 1 kV/µs,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napięcie ochrony linia-uziemienie: 600 V ... 1 kV/µs,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nominalny prąd wyładowczy (linia-linia): 20 A (10/1000µs),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nominalny prąd wyładowczy (linia-uziemienie): 20 A (10/1000µs),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chronione pary przewodów: 1-2, 3-6, 4-5, 7-8,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typ gniazd: RJ45 (8P8C),</w:t>
      </w:r>
    </w:p>
    <w:p w:rsidR="00B442F4" w:rsidRP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obudowa: metalowa,</w:t>
      </w:r>
    </w:p>
    <w:p w:rsidR="00B442F4" w:rsidRDefault="00B442F4" w:rsidP="00B442F4">
      <w:pPr>
        <w:pStyle w:val="Akapitzlist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 xml:space="preserve">-  </w:t>
      </w:r>
      <w:r w:rsidRPr="00B442F4">
        <w:rPr>
          <w:rFonts w:ascii="Tahoma" w:hAnsi="Tahoma" w:cs="Tahoma"/>
          <w:lang w:eastAsia="pl-PL"/>
        </w:rPr>
        <w:t>norma: zgodne z PN</w:t>
      </w:r>
      <w:r w:rsidRPr="00B442F4">
        <w:rPr>
          <w:rFonts w:ascii="Tahoma" w:hAnsi="Tahoma" w:cs="Tahoma"/>
        </w:rPr>
        <w:t>-EN61643-21.</w:t>
      </w:r>
    </w:p>
    <w:p w:rsidR="000E2255" w:rsidRPr="000E2255" w:rsidRDefault="000E2255" w:rsidP="00B442F4">
      <w:pPr>
        <w:pStyle w:val="Akapitzlist"/>
        <w:ind w:left="1418" w:hanging="284"/>
        <w:jc w:val="both"/>
        <w:rPr>
          <w:rFonts w:ascii="Tahoma" w:hAnsi="Tahoma" w:cs="Tahoma"/>
          <w:sz w:val="8"/>
        </w:rPr>
      </w:pPr>
    </w:p>
    <w:p w:rsidR="00B442F4" w:rsidRPr="00B54CA9" w:rsidRDefault="00B54CA9" w:rsidP="00B54CA9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 w:rsidRPr="00B54CA9">
        <w:rPr>
          <w:rFonts w:ascii="Tahoma" w:hAnsi="Tahoma" w:cs="Tahoma"/>
          <w:b/>
          <w:u w:val="single"/>
          <w:lang w:eastAsia="pl-PL"/>
        </w:rPr>
        <w:t>Listw</w:t>
      </w:r>
      <w:r>
        <w:rPr>
          <w:rFonts w:ascii="Tahoma" w:hAnsi="Tahoma" w:cs="Tahoma"/>
          <w:b/>
          <w:u w:val="single"/>
          <w:lang w:eastAsia="pl-PL"/>
        </w:rPr>
        <w:t>y</w:t>
      </w:r>
      <w:r w:rsidRPr="00B54CA9">
        <w:rPr>
          <w:rFonts w:ascii="Tahoma" w:hAnsi="Tahoma" w:cs="Tahoma"/>
          <w:b/>
          <w:u w:val="single"/>
          <w:lang w:eastAsia="pl-PL"/>
        </w:rPr>
        <w:t>: min. 5 gniazd rack 19”, w zabudowie zdalny wyłącznik po sieci lan  – 1 szt.: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odczyt danych w czasie rzeczywistym bez konieczności odświeżania strony,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możliwość przełączania do 5-ciu przekaźników bezpośrednio ze strony WWW,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Watchdog IP do 5 urządzeń IP,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pomiar temperatury otoczenia (5 punktów) i napięcia zasilania urządzenia,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powiadamianie mailem o zaprogramowanych zdarzeniach,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powiadamianie SNMP TRAP o zaprogramowanych zdarzeniach,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automatyczne wysyłanie SNMP TRAP z wartością lub stanem wejścia,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B442F4" w:rsidRPr="00B54CA9">
        <w:rPr>
          <w:rFonts w:ascii="Tahoma" w:hAnsi="Tahoma" w:cs="Tahoma"/>
          <w:lang w:eastAsia="pl-PL"/>
        </w:rPr>
        <w:t xml:space="preserve"> obsługiwane protokoły: HTTP, SNMP, SMTP, SNTP, ICMP, DNS, DHCP,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B442F4" w:rsidRPr="00B54CA9">
        <w:rPr>
          <w:rFonts w:ascii="Tahoma" w:hAnsi="Tahoma" w:cs="Tahoma"/>
          <w:lang w:eastAsia="pl-PL"/>
        </w:rPr>
        <w:t xml:space="preserve"> temperatura pracy: -20°C do +85°C,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B442F4" w:rsidRPr="00B54CA9">
        <w:rPr>
          <w:rFonts w:ascii="Tahoma" w:hAnsi="Tahoma" w:cs="Tahoma"/>
          <w:lang w:eastAsia="pl-PL"/>
        </w:rPr>
        <w:t xml:space="preserve"> listwa 5 gniazd rack 19” niezależnie sterowanych po IP,</w:t>
      </w:r>
    </w:p>
    <w:p w:rsidR="00B442F4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B442F4" w:rsidRPr="00B54CA9">
        <w:rPr>
          <w:rFonts w:ascii="Tahoma" w:hAnsi="Tahoma" w:cs="Tahoma"/>
          <w:lang w:eastAsia="pl-PL"/>
        </w:rPr>
        <w:t xml:space="preserve"> prąd 10 A/gniazdo.</w:t>
      </w:r>
    </w:p>
    <w:p w:rsidR="000E2255" w:rsidRPr="000E2255" w:rsidRDefault="000E2255" w:rsidP="00B54CA9">
      <w:pPr>
        <w:pStyle w:val="Akapitzlist"/>
        <w:ind w:left="1418" w:hanging="284"/>
        <w:jc w:val="both"/>
        <w:rPr>
          <w:rFonts w:ascii="Tahoma" w:hAnsi="Tahoma" w:cs="Tahoma"/>
          <w:sz w:val="8"/>
          <w:lang w:eastAsia="pl-PL"/>
        </w:rPr>
      </w:pPr>
    </w:p>
    <w:p w:rsidR="00B442F4" w:rsidRPr="00B54CA9" w:rsidRDefault="00B54CA9" w:rsidP="00B54CA9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 w:rsidRPr="00B54CA9">
        <w:rPr>
          <w:rFonts w:ascii="Tahoma" w:hAnsi="Tahoma" w:cs="Tahoma"/>
          <w:b/>
          <w:u w:val="single"/>
          <w:lang w:eastAsia="pl-PL"/>
        </w:rPr>
        <w:t>Minikomputer</w:t>
      </w:r>
      <w:r>
        <w:rPr>
          <w:rFonts w:ascii="Tahoma" w:hAnsi="Tahoma" w:cs="Tahoma"/>
          <w:b/>
          <w:u w:val="single"/>
          <w:lang w:eastAsia="pl-PL"/>
        </w:rPr>
        <w:t>a</w:t>
      </w:r>
      <w:r w:rsidRPr="00B54CA9">
        <w:rPr>
          <w:rFonts w:ascii="Tahoma" w:hAnsi="Tahoma" w:cs="Tahoma"/>
          <w:b/>
          <w:u w:val="single"/>
          <w:lang w:eastAsia="pl-PL"/>
        </w:rPr>
        <w:t xml:space="preserve"> o parametrach nie gorszych niż (1 szt.):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 xml:space="preserve">platforma komputerowa składająca się z pojedynczego </w:t>
      </w:r>
      <w:r w:rsidR="006C38EA">
        <w:rPr>
          <w:rFonts w:ascii="Tahoma" w:hAnsi="Tahoma" w:cs="Tahoma"/>
          <w:lang w:eastAsia="pl-PL"/>
        </w:rPr>
        <w:t>pojedynczego obwodu, procesor z </w:t>
      </w:r>
      <w:r w:rsidR="00B442F4" w:rsidRPr="00B54CA9">
        <w:rPr>
          <w:rFonts w:ascii="Tahoma" w:hAnsi="Tahoma" w:cs="Tahoma"/>
          <w:lang w:eastAsia="pl-PL"/>
        </w:rPr>
        <w:t>architekturą ARM i co najmniej  700 MHz ARM1176JZF-S</w:t>
      </w:r>
      <w:r w:rsidR="006C38EA">
        <w:rPr>
          <w:rFonts w:ascii="Tahoma" w:hAnsi="Tahoma" w:cs="Tahoma"/>
          <w:lang w:eastAsia="pl-PL"/>
        </w:rPr>
        <w:t xml:space="preserve"> core (ARM11 family) oraz GPU o </w:t>
      </w:r>
      <w:r w:rsidR="00B442F4" w:rsidRPr="00B54CA9">
        <w:rPr>
          <w:rFonts w:ascii="Tahoma" w:hAnsi="Tahoma" w:cs="Tahoma"/>
          <w:lang w:eastAsia="pl-PL"/>
        </w:rPr>
        <w:t xml:space="preserve">co najmniej parametrach jak Broadcom VideoCore IV, OpenGL ES 2.0, 1080p30 h.264/MPEG-4 AVC high-profile decode, 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pamięć (SDRAM) – nie mniej niż 1 GB(współdzielona przez GPU),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>wyjście wideo - Composite RCA, HDMI,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 xml:space="preserve">wyjście dźwięku - 3.5 mm jack, HDMI, 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 xml:space="preserve">nośnik danych - złącze kart SD / MMC / SDIO, 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 xml:space="preserve">połączenia sieciowe - 10/100 Ethernet (RJ45), 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="00B442F4" w:rsidRPr="00B54CA9">
        <w:rPr>
          <w:rFonts w:ascii="Tahoma" w:hAnsi="Tahoma" w:cs="Tahoma"/>
          <w:lang w:eastAsia="pl-PL"/>
        </w:rPr>
        <w:t>pozostałe złącza - 8 x GPIO, UART, szyna I2C , szyna SPI z dwoma liniami CS,</w:t>
      </w:r>
      <w:r w:rsidR="00B442F4" w:rsidRPr="00B54CA9">
        <w:rPr>
          <w:rFonts w:ascii="Tahoma" w:hAnsi="Tahoma" w:cs="Tahoma"/>
          <w:lang w:eastAsia="pl-PL"/>
        </w:rPr>
        <w:br/>
        <w:t xml:space="preserve">+3.3 V, +5 V, masa, 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 xml:space="preserve">źródło zasilania - 5 V przy pomocy złącza MicroUSB, ewentualnie za pomocą złącza GPIO, </w:t>
      </w:r>
    </w:p>
    <w:p w:rsidR="00B442F4" w:rsidRPr="00B54CA9" w:rsidRDefault="00B54CA9" w:rsidP="00B54CA9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B54CA9">
        <w:rPr>
          <w:rFonts w:ascii="Tahoma" w:hAnsi="Tahoma" w:cs="Tahoma"/>
          <w:lang w:eastAsia="pl-PL"/>
        </w:rPr>
        <w:t xml:space="preserve">wymiary nie większe niż: 86×54 mm. </w:t>
      </w:r>
    </w:p>
    <w:p w:rsidR="00B442F4" w:rsidRPr="00693D05" w:rsidRDefault="00693D05" w:rsidP="00693D0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lastRenderedPageBreak/>
        <w:t>Szafy</w:t>
      </w:r>
      <w:r w:rsidRPr="00693D05">
        <w:rPr>
          <w:rFonts w:ascii="Tahoma" w:hAnsi="Tahoma" w:cs="Tahoma"/>
          <w:b/>
          <w:u w:val="single"/>
          <w:lang w:eastAsia="pl-PL"/>
        </w:rPr>
        <w:t xml:space="preserve"> rack 33u 800/600 mm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materiał: blacha stalowa malowana farbą proszkową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rozstaw stelaża: 19”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wysokość: 33U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szerokość: 600 mm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głębokość: 800 mm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stopień ochrony: IP 20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 xml:space="preserve">nośność: 1000 kg 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drzwi przednie szklane, szkło hartowane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dwie osłony boczne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drzwi tylne blaszane, skrócone z maskownicą 3U z przepustem szczotkowym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dach standardowy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dwie pary belek nośnych w rozstawie 19”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>listwa i linki uziemienia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 xml:space="preserve">szafa stoi na stopkach regulacyjnych. </w:t>
      </w:r>
    </w:p>
    <w:p w:rsidR="00B442F4" w:rsidRPr="00693D05" w:rsidRDefault="00B442F4" w:rsidP="00B442F4">
      <w:pPr>
        <w:pStyle w:val="Akapitzlist"/>
        <w:rPr>
          <w:rFonts w:ascii="Tahoma" w:hAnsi="Tahoma" w:cs="Tahoma"/>
          <w:sz w:val="8"/>
          <w:lang w:eastAsia="pl-PL"/>
        </w:rPr>
      </w:pPr>
    </w:p>
    <w:p w:rsidR="00B442F4" w:rsidRPr="00693D05" w:rsidRDefault="00B442F4" w:rsidP="00693D05">
      <w:pPr>
        <w:pStyle w:val="Akapitzlist"/>
        <w:ind w:left="1276" w:hanging="567"/>
        <w:jc w:val="both"/>
        <w:rPr>
          <w:rFonts w:ascii="Tahoma" w:hAnsi="Tahoma" w:cs="Tahoma"/>
          <w:lang w:eastAsia="pl-PL"/>
        </w:rPr>
      </w:pPr>
      <w:r w:rsidRPr="00693D05">
        <w:rPr>
          <w:rFonts w:ascii="Tahoma" w:hAnsi="Tahoma" w:cs="Tahoma"/>
          <w:lang w:eastAsia="pl-PL"/>
        </w:rPr>
        <w:t>Półka stała 650 mm mocowana na 4 belkach, do szafy rackowej, o której mowa powyżej – 2 szt.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 xml:space="preserve">materiał: blacha stalowa malowana farbą proszkową 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 xml:space="preserve">wysokość: 22 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 xml:space="preserve">szerokość: 483 mm 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 xml:space="preserve">głębokość: 650 mm </w:t>
      </w:r>
    </w:p>
    <w:p w:rsidR="00B442F4" w:rsidRPr="00693D05" w:rsidRDefault="00693D05" w:rsidP="00693D05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 </w:t>
      </w:r>
      <w:r w:rsidR="00B442F4" w:rsidRPr="00693D05">
        <w:rPr>
          <w:rFonts w:ascii="Tahoma" w:hAnsi="Tahoma" w:cs="Tahoma"/>
          <w:lang w:eastAsia="pl-PL"/>
        </w:rPr>
        <w:t xml:space="preserve">nośność: 100 kg </w:t>
      </w:r>
    </w:p>
    <w:p w:rsidR="00B442F4" w:rsidRPr="000E2255" w:rsidRDefault="00B442F4" w:rsidP="003F0752">
      <w:pPr>
        <w:pStyle w:val="Akapitzlist"/>
        <w:ind w:left="1418" w:hanging="284"/>
        <w:jc w:val="both"/>
        <w:rPr>
          <w:rFonts w:ascii="Tahoma" w:hAnsi="Tahoma" w:cs="Tahoma"/>
          <w:sz w:val="8"/>
          <w:lang w:eastAsia="pl-PL"/>
        </w:rPr>
      </w:pPr>
    </w:p>
    <w:p w:rsidR="004E3547" w:rsidRPr="004E3547" w:rsidRDefault="004E3547" w:rsidP="004E354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color w:val="FF0000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Routera wielowanowego ze sprzętowym vpn – 1 </w:t>
      </w:r>
      <w:r w:rsidRPr="004E3547">
        <w:rPr>
          <w:rFonts w:ascii="Tahoma" w:hAnsi="Tahoma" w:cs="Tahoma"/>
          <w:b/>
          <w:u w:val="single"/>
          <w:lang w:eastAsia="pl-PL"/>
        </w:rPr>
        <w:t>szt</w:t>
      </w:r>
      <w:r>
        <w:rPr>
          <w:rFonts w:ascii="Tahoma" w:hAnsi="Tahoma" w:cs="Tahoma"/>
          <w:b/>
          <w:u w:val="single"/>
          <w:lang w:eastAsia="pl-PL"/>
        </w:rPr>
        <w:t>.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</w:t>
      </w:r>
      <w:r w:rsidRPr="004E3547">
        <w:rPr>
          <w:rFonts w:ascii="Tahoma" w:hAnsi="Tahoma" w:cs="Tahoma"/>
          <w:lang w:eastAsia="pl-PL"/>
        </w:rPr>
        <w:t xml:space="preserve"> o parametrach </w:t>
      </w:r>
      <w:r w:rsidR="00BA4511" w:rsidRPr="004E3547">
        <w:rPr>
          <w:rFonts w:ascii="Tahoma" w:hAnsi="Tahoma" w:cs="Tahoma"/>
          <w:lang w:eastAsia="pl-PL"/>
        </w:rPr>
        <w:t>porównywalnych do Routera DrayTek Vigor 2925,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4E3547">
        <w:rPr>
          <w:rFonts w:ascii="Tahoma" w:hAnsi="Tahoma" w:cs="Tahoma"/>
          <w:lang w:eastAsia="pl-PL"/>
        </w:rPr>
        <w:tab/>
        <w:t>Interfejsy</w:t>
      </w:r>
    </w:p>
    <w:p w:rsidR="00BA4511" w:rsidRPr="004E3547" w:rsidRDefault="004E3547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2 x 1000Base-, RJ-45 (WAN1/WAN2)</w:t>
      </w:r>
    </w:p>
    <w:p w:rsidR="00BA4511" w:rsidRPr="004E3547" w:rsidRDefault="004E3547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5 x 10/100/1000Base-TX LAN, RJ-45 Configurable Physical DMZ on Port1</w:t>
      </w:r>
    </w:p>
    <w:p w:rsidR="00BA4511" w:rsidRPr="004E3547" w:rsidRDefault="004E3547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2 x USB Host 2.0 (for Printer/3G USB Modem/USB Disk)</w:t>
      </w:r>
    </w:p>
    <w:p w:rsidR="00BA4511" w:rsidRPr="004E3547" w:rsidRDefault="004E3547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1 x Factory Reset Button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4E3547">
        <w:rPr>
          <w:rFonts w:ascii="Tahoma" w:hAnsi="Tahoma" w:cs="Tahoma"/>
          <w:lang w:eastAsia="pl-PL"/>
        </w:rPr>
        <w:tab/>
        <w:t>do 50 tuneli VPN jednocześnie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4E3547">
        <w:rPr>
          <w:rFonts w:ascii="Tahoma" w:hAnsi="Tahoma" w:cs="Tahoma"/>
          <w:lang w:eastAsia="pl-PL"/>
        </w:rPr>
        <w:tab/>
        <w:t>VPN trunk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07EDB">
        <w:rPr>
          <w:rFonts w:ascii="Tahoma" w:hAnsi="Tahoma" w:cs="Tahoma"/>
          <w:lang w:eastAsia="pl-PL"/>
        </w:rPr>
        <w:tab/>
        <w:t>o</w:t>
      </w:r>
      <w:r w:rsidR="00BA4511" w:rsidRPr="004E3547">
        <w:rPr>
          <w:rFonts w:ascii="Tahoma" w:hAnsi="Tahoma" w:cs="Tahoma"/>
          <w:lang w:eastAsia="pl-PL"/>
        </w:rPr>
        <w:t xml:space="preserve">bsługiwane protokoły: </w:t>
      </w:r>
    </w:p>
    <w:p w:rsidR="00BA4511" w:rsidRPr="004E3547" w:rsidRDefault="006813D7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IPSec - zabezpieczenia AH lub ESP (szyfrowanie DES, 3DES, AES) z funkcjami haszującymi MD5 lub SHA1. Uwierzytelnianie IKE odbywa się przy pomocy klucza PSK lub podpisu cyfrowego (X.509).</w:t>
      </w:r>
    </w:p>
    <w:p w:rsidR="00BA4511" w:rsidRPr="004E3547" w:rsidRDefault="006813D7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PPTP - szyfrowanie MPPE 40/128 bitów oraz uwierzytelnianie PAP, CHAP, MS-CHAPv1/2.</w:t>
      </w:r>
    </w:p>
    <w:p w:rsidR="00BA4511" w:rsidRPr="004E3547" w:rsidRDefault="006813D7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L2TP  - uwierzytelnianie PAP, CHAP, MS-CHAPv1/2.</w:t>
      </w:r>
    </w:p>
    <w:p w:rsidR="00BA4511" w:rsidRPr="004E3547" w:rsidRDefault="006813D7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L2TP over IPSec - tunel L2TP zabezpieczony IPSec.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07EDB">
        <w:rPr>
          <w:rFonts w:ascii="Tahoma" w:hAnsi="Tahoma" w:cs="Tahoma"/>
          <w:lang w:eastAsia="pl-PL"/>
        </w:rPr>
        <w:tab/>
        <w:t>w</w:t>
      </w:r>
      <w:bookmarkStart w:id="1" w:name="_GoBack"/>
      <w:bookmarkEnd w:id="1"/>
      <w:r w:rsidR="00BA4511" w:rsidRPr="004E3547">
        <w:rPr>
          <w:rFonts w:ascii="Tahoma" w:hAnsi="Tahoma" w:cs="Tahoma"/>
          <w:lang w:eastAsia="pl-PL"/>
        </w:rPr>
        <w:t>budowane 2 porty USB umożliwiają podłączenie urządzeń typu: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4E3547">
        <w:rPr>
          <w:rFonts w:ascii="Tahoma" w:hAnsi="Tahoma" w:cs="Tahoma"/>
          <w:lang w:eastAsia="pl-PL"/>
        </w:rPr>
        <w:tab/>
        <w:t>drukarka (Drukarki kompatybilne z routerami Vigor)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4E3547">
        <w:rPr>
          <w:rFonts w:ascii="Tahoma" w:hAnsi="Tahoma" w:cs="Tahoma"/>
          <w:lang w:eastAsia="pl-PL"/>
        </w:rPr>
        <w:tab/>
        <w:t>modem 3G/4G LTE (Modemy i telefony kompatybilne z routerami Vigor)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4E3547">
        <w:rPr>
          <w:rFonts w:ascii="Tahoma" w:hAnsi="Tahoma" w:cs="Tahoma"/>
          <w:lang w:eastAsia="pl-PL"/>
        </w:rPr>
        <w:tab/>
        <w:t>dysk USB</w:t>
      </w:r>
    </w:p>
    <w:p w:rsidR="00BA4511" w:rsidRPr="004E3547" w:rsidRDefault="004E3547" w:rsidP="004E3547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C354B0">
        <w:rPr>
          <w:rFonts w:ascii="Tahoma" w:hAnsi="Tahoma" w:cs="Tahoma"/>
          <w:lang w:eastAsia="pl-PL"/>
        </w:rPr>
        <w:tab/>
        <w:t>f</w:t>
      </w:r>
      <w:r w:rsidR="00BA4511" w:rsidRPr="004E3547">
        <w:rPr>
          <w:rFonts w:ascii="Tahoma" w:hAnsi="Tahoma" w:cs="Tahoma"/>
          <w:lang w:eastAsia="pl-PL"/>
        </w:rPr>
        <w:t>unkcje dodatkowe: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NAT, Multi-NAT</w:t>
      </w:r>
    </w:p>
    <w:p w:rsidR="00BA4511" w:rsidRPr="004E3547" w:rsidRDefault="00C55ADA" w:rsidP="008D468F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hosty DMZ, przekierowania portów, otwarte porty dla podsieci na cele NAT dla ruchu przychodzącego, dokonywane niezależnie dla różnych adresów publicznych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mapowania adresów dla podsiec</w:t>
      </w:r>
      <w:r>
        <w:rPr>
          <w:rFonts w:ascii="Tahoma" w:hAnsi="Tahoma" w:cs="Tahoma"/>
          <w:lang w:eastAsia="pl-PL"/>
        </w:rPr>
        <w:t>i na cele NAT dla ruchu wychodzą</w:t>
      </w:r>
      <w:r w:rsidR="00BA4511" w:rsidRPr="004E3547">
        <w:rPr>
          <w:rFonts w:ascii="Tahoma" w:hAnsi="Tahoma" w:cs="Tahoma"/>
          <w:lang w:eastAsia="pl-PL"/>
        </w:rPr>
        <w:t>cego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port trigger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wiele podsieci LAN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protokoły routingu: trasy statyczne, RIPv2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obsługa dynamicznego DNS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wake on LAN (wystarczy się zalogować na router i wybrać komputer w sieci,</w:t>
      </w:r>
      <w:r w:rsidR="008D468F">
        <w:rPr>
          <w:rFonts w:ascii="Tahoma" w:hAnsi="Tahoma" w:cs="Tahoma"/>
          <w:lang w:eastAsia="pl-PL"/>
        </w:rPr>
        <w:t xml:space="preserve"> </w:t>
      </w:r>
      <w:r w:rsidR="00BA4511" w:rsidRPr="004E3547">
        <w:rPr>
          <w:rFonts w:ascii="Tahoma" w:hAnsi="Tahoma" w:cs="Tahoma"/>
          <w:lang w:eastAsia="pl-PL"/>
        </w:rPr>
        <w:t>który chcemy obudzić)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serwer DHCP i DNS Proxy/Caching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>+</w:t>
      </w:r>
      <w:r w:rsidR="00BA4511" w:rsidRPr="004E3547">
        <w:rPr>
          <w:rFonts w:ascii="Tahoma" w:hAnsi="Tahoma" w:cs="Tahoma"/>
          <w:lang w:eastAsia="pl-PL"/>
        </w:rPr>
        <w:tab/>
        <w:t>synchronizacja czasu przez Internet (klient NTP)</w:t>
      </w:r>
    </w:p>
    <w:p w:rsidR="00BA4511" w:rsidRPr="004E3547" w:rsidRDefault="00C55ADA" w:rsidP="004E3547">
      <w:pPr>
        <w:pStyle w:val="Akapitzlist"/>
        <w:ind w:left="170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standard UPnP (kontrola stanu połączenia WAN, automatyczne otwieranie portów na żądanie aplikacji)</w:t>
      </w:r>
    </w:p>
    <w:p w:rsidR="00BA4511" w:rsidRPr="00BA4511" w:rsidRDefault="00C55ADA" w:rsidP="004E3547">
      <w:pPr>
        <w:pStyle w:val="Akapitzlist"/>
        <w:ind w:left="1701" w:hanging="284"/>
        <w:jc w:val="both"/>
        <w:rPr>
          <w:rFonts w:ascii="Tahoma" w:hAnsi="Tahoma" w:cs="Tahoma"/>
          <w:color w:val="FF0000"/>
          <w:lang w:eastAsia="pl-PL"/>
        </w:rPr>
      </w:pPr>
      <w:r>
        <w:rPr>
          <w:rFonts w:ascii="Tahoma" w:hAnsi="Tahoma" w:cs="Tahoma"/>
          <w:lang w:eastAsia="pl-PL"/>
        </w:rPr>
        <w:t>+</w:t>
      </w:r>
      <w:r w:rsidR="00BA4511" w:rsidRPr="004E3547">
        <w:rPr>
          <w:rFonts w:ascii="Tahoma" w:hAnsi="Tahoma" w:cs="Tahoma"/>
          <w:lang w:eastAsia="pl-PL"/>
        </w:rPr>
        <w:tab/>
        <w:t>reguły czasowe dla wybranych funkcji (dostęp do Internetu, mechanizmy firewall, itd.)</w:t>
      </w:r>
    </w:p>
    <w:p w:rsidR="00BA4511" w:rsidRPr="000E2255" w:rsidRDefault="00BA4511" w:rsidP="00BA4511">
      <w:pPr>
        <w:pStyle w:val="Akapitzlist"/>
        <w:ind w:left="1276" w:hanging="567"/>
        <w:jc w:val="both"/>
        <w:rPr>
          <w:rFonts w:ascii="Tahoma" w:hAnsi="Tahoma" w:cs="Tahoma"/>
          <w:sz w:val="8"/>
          <w:lang w:eastAsia="pl-PL"/>
        </w:rPr>
      </w:pPr>
    </w:p>
    <w:p w:rsidR="00BA4511" w:rsidRPr="00BA4511" w:rsidRDefault="00BA4511" w:rsidP="00BA4511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 w:rsidRPr="00BA4511">
        <w:rPr>
          <w:rFonts w:ascii="Tahoma" w:hAnsi="Tahoma" w:cs="Tahoma"/>
          <w:b/>
          <w:lang w:eastAsia="pl-PL"/>
        </w:rPr>
        <w:t xml:space="preserve">  </w:t>
      </w:r>
      <w:r>
        <w:rPr>
          <w:rFonts w:ascii="Tahoma" w:hAnsi="Tahoma" w:cs="Tahoma"/>
          <w:b/>
          <w:u w:val="single"/>
          <w:lang w:eastAsia="pl-PL"/>
        </w:rPr>
        <w:t>Auto przetwornicy</w:t>
      </w:r>
      <w:r w:rsidRPr="00BA4511">
        <w:rPr>
          <w:rFonts w:ascii="Tahoma" w:hAnsi="Tahoma" w:cs="Tahoma"/>
          <w:b/>
          <w:u w:val="single"/>
          <w:lang w:eastAsia="pl-PL"/>
        </w:rPr>
        <w:t xml:space="preserve"> z układem ładowania autosinus 1000 – 1 szt. 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>praca z akumulatora 12V,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 xml:space="preserve">moc wyjściowa 1000W, 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>napięcie wyjściowe 230 V,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>kształt napięcia wyjściowego: SINUSOIDA,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>częstotliwość napięcia wyjściowego 50 Hz +/-0,5 Hz,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>zabezpieczenie przeciwzwarciowe – elektroniczne,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 xml:space="preserve">zabezpieczenie przeciążeniowe – elektroniczne + bezpiecznik, 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 xml:space="preserve">czas przełączania na pracę z akumulatora nie dłuższy niż 10 ms, 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 xml:space="preserve">moc układu ładowania 50W, 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 xml:space="preserve">progi przełączania sieć – akumulator ~184 V - ~264 V, </w:t>
      </w:r>
    </w:p>
    <w:p w:rsidR="00BA4511" w:rsidRPr="00BA4511" w:rsidRDefault="00BA4511" w:rsidP="00BA4511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Pr="00BA4511">
        <w:rPr>
          <w:rFonts w:ascii="Tahoma" w:hAnsi="Tahoma" w:cs="Tahoma"/>
          <w:lang w:eastAsia="pl-PL"/>
        </w:rPr>
        <w:tab/>
        <w:t>oscylogram napięcia wyjściowego przetwornicy dostarczony przez producenta.</w:t>
      </w:r>
    </w:p>
    <w:p w:rsidR="00BA4511" w:rsidRPr="000E2255" w:rsidRDefault="00BA4511" w:rsidP="00BA4511">
      <w:pPr>
        <w:pStyle w:val="Akapitzlist"/>
        <w:ind w:left="1276" w:hanging="567"/>
        <w:jc w:val="both"/>
        <w:rPr>
          <w:rFonts w:ascii="Tahoma" w:hAnsi="Tahoma" w:cs="Tahoma"/>
          <w:sz w:val="8"/>
          <w:lang w:eastAsia="pl-PL"/>
        </w:rPr>
      </w:pPr>
    </w:p>
    <w:p w:rsidR="00BA4511" w:rsidRPr="00405D38" w:rsidRDefault="00405D38" w:rsidP="00405D38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 w:rsidRPr="00405D38">
        <w:rPr>
          <w:rFonts w:ascii="Tahoma" w:hAnsi="Tahoma" w:cs="Tahoma"/>
          <w:b/>
          <w:lang w:eastAsia="pl-PL"/>
        </w:rPr>
        <w:t xml:space="preserve">  </w:t>
      </w:r>
      <w:r w:rsidRPr="00405D38">
        <w:rPr>
          <w:rFonts w:ascii="Tahoma" w:hAnsi="Tahoma" w:cs="Tahoma"/>
          <w:b/>
          <w:u w:val="single"/>
          <w:lang w:eastAsia="pl-PL"/>
        </w:rPr>
        <w:t>Wyłącznik</w:t>
      </w:r>
      <w:r>
        <w:rPr>
          <w:rFonts w:ascii="Tahoma" w:hAnsi="Tahoma" w:cs="Tahoma"/>
          <w:b/>
          <w:u w:val="single"/>
          <w:lang w:eastAsia="pl-PL"/>
        </w:rPr>
        <w:t>a nadmiarowo-prądowego</w:t>
      </w:r>
      <w:r w:rsidRPr="00405D38">
        <w:rPr>
          <w:rFonts w:ascii="Tahoma" w:hAnsi="Tahoma" w:cs="Tahoma"/>
          <w:b/>
          <w:u w:val="single"/>
          <w:lang w:eastAsia="pl-PL"/>
        </w:rPr>
        <w:t xml:space="preserve"> typu „s” c10a – 1 szt.</w:t>
      </w:r>
    </w:p>
    <w:p w:rsidR="00BA4511" w:rsidRPr="000E2255" w:rsidRDefault="00BA4511" w:rsidP="00BA4511">
      <w:pPr>
        <w:pStyle w:val="Akapitzlist"/>
        <w:ind w:left="1276" w:hanging="567"/>
        <w:jc w:val="both"/>
        <w:rPr>
          <w:rFonts w:ascii="Tahoma" w:hAnsi="Tahoma" w:cs="Tahoma"/>
          <w:sz w:val="8"/>
          <w:lang w:eastAsia="pl-PL"/>
        </w:rPr>
      </w:pPr>
    </w:p>
    <w:p w:rsidR="00BA4511" w:rsidRPr="00405D38" w:rsidRDefault="00405D38" w:rsidP="00405D38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  <w:u w:val="single"/>
          <w:lang w:eastAsia="pl-PL"/>
        </w:rPr>
      </w:pPr>
      <w:r w:rsidRPr="00405D38">
        <w:rPr>
          <w:rFonts w:ascii="Tahoma" w:hAnsi="Tahoma" w:cs="Tahoma"/>
          <w:b/>
          <w:lang w:eastAsia="pl-PL"/>
        </w:rPr>
        <w:t xml:space="preserve">  </w:t>
      </w:r>
      <w:r w:rsidRPr="00405D38">
        <w:rPr>
          <w:rFonts w:ascii="Tahoma" w:hAnsi="Tahoma" w:cs="Tahoma"/>
          <w:b/>
          <w:u w:val="single"/>
          <w:lang w:eastAsia="pl-PL"/>
        </w:rPr>
        <w:t>Ogranicznik</w:t>
      </w:r>
      <w:r>
        <w:rPr>
          <w:rFonts w:ascii="Tahoma" w:hAnsi="Tahoma" w:cs="Tahoma"/>
          <w:b/>
          <w:u w:val="single"/>
          <w:lang w:eastAsia="pl-PL"/>
        </w:rPr>
        <w:t>a</w:t>
      </w:r>
      <w:r w:rsidRPr="00405D38">
        <w:rPr>
          <w:rFonts w:ascii="Tahoma" w:hAnsi="Tahoma" w:cs="Tahoma"/>
          <w:b/>
          <w:u w:val="single"/>
          <w:lang w:eastAsia="pl-PL"/>
        </w:rPr>
        <w:t xml:space="preserve"> przepięć klasy b+c – 2 szt.</w:t>
      </w:r>
    </w:p>
    <w:p w:rsidR="00BA4511" w:rsidRPr="00BA4511" w:rsidRDefault="00405D38" w:rsidP="00405D38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3412D3">
        <w:rPr>
          <w:rFonts w:ascii="Tahoma" w:hAnsi="Tahoma" w:cs="Tahoma"/>
          <w:lang w:eastAsia="pl-PL"/>
        </w:rPr>
        <w:tab/>
        <w:t>klasa zabezpieczeń: B+</w:t>
      </w:r>
      <w:r w:rsidR="00BA4511" w:rsidRPr="00BA4511">
        <w:rPr>
          <w:rFonts w:ascii="Tahoma" w:hAnsi="Tahoma" w:cs="Tahoma"/>
          <w:lang w:eastAsia="pl-PL"/>
        </w:rPr>
        <w:t xml:space="preserve">C, </w:t>
      </w:r>
    </w:p>
    <w:p w:rsidR="00BA4511" w:rsidRPr="00BA4511" w:rsidRDefault="00405D38" w:rsidP="00405D38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BA4511">
        <w:rPr>
          <w:rFonts w:ascii="Tahoma" w:hAnsi="Tahoma" w:cs="Tahoma"/>
          <w:lang w:eastAsia="pl-PL"/>
        </w:rPr>
        <w:tab/>
        <w:t xml:space="preserve">maksymalne napięcie pracy Uc: 280V AC, </w:t>
      </w:r>
    </w:p>
    <w:p w:rsidR="00BA4511" w:rsidRPr="00BA4511" w:rsidRDefault="00405D38" w:rsidP="00405D38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BA4511">
        <w:rPr>
          <w:rFonts w:ascii="Tahoma" w:hAnsi="Tahoma" w:cs="Tahoma"/>
          <w:lang w:eastAsia="pl-PL"/>
        </w:rPr>
        <w:tab/>
        <w:t xml:space="preserve">prąd impulsowy (10/350us) Iimp: 7kA, </w:t>
      </w:r>
    </w:p>
    <w:p w:rsidR="00BA4511" w:rsidRPr="00BA4511" w:rsidRDefault="00405D38" w:rsidP="00405D38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BA4511">
        <w:rPr>
          <w:rFonts w:ascii="Tahoma" w:hAnsi="Tahoma" w:cs="Tahoma"/>
          <w:lang w:eastAsia="pl-PL"/>
        </w:rPr>
        <w:tab/>
        <w:t xml:space="preserve">prąd maksymalny (8/20) Imax: 50kA, </w:t>
      </w:r>
    </w:p>
    <w:p w:rsidR="00BA4511" w:rsidRPr="00BA4511" w:rsidRDefault="00405D38" w:rsidP="00405D38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>
        <w:rPr>
          <w:rFonts w:ascii="Tahoma" w:hAnsi="Tahoma" w:cs="Tahoma"/>
          <w:lang w:eastAsia="pl-PL"/>
        </w:rPr>
        <w:tab/>
        <w:t>napięcie obniż</w:t>
      </w:r>
      <w:r w:rsidR="00BA4511" w:rsidRPr="00BA4511">
        <w:rPr>
          <w:rFonts w:ascii="Tahoma" w:hAnsi="Tahoma" w:cs="Tahoma"/>
          <w:lang w:eastAsia="pl-PL"/>
        </w:rPr>
        <w:t xml:space="preserve">one: &lt;900V, </w:t>
      </w:r>
    </w:p>
    <w:p w:rsidR="00BA4511" w:rsidRPr="00BA4511" w:rsidRDefault="00405D38" w:rsidP="00405D38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BA4511">
        <w:rPr>
          <w:rFonts w:ascii="Tahoma" w:hAnsi="Tahoma" w:cs="Tahoma"/>
          <w:lang w:eastAsia="pl-PL"/>
        </w:rPr>
        <w:tab/>
        <w:t xml:space="preserve">klasa szczelności: IP20, </w:t>
      </w:r>
    </w:p>
    <w:p w:rsidR="00BA4511" w:rsidRPr="00BA4511" w:rsidRDefault="00405D38" w:rsidP="00405D38">
      <w:pPr>
        <w:pStyle w:val="Akapitzlist"/>
        <w:ind w:left="1418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 w:rsidR="00BA4511" w:rsidRPr="00BA4511">
        <w:rPr>
          <w:rFonts w:ascii="Tahoma" w:hAnsi="Tahoma" w:cs="Tahoma"/>
          <w:lang w:eastAsia="pl-PL"/>
        </w:rPr>
        <w:tab/>
        <w:t>przekroje przyłączy: max. 25mm2.</w:t>
      </w:r>
    </w:p>
    <w:p w:rsidR="001A219E" w:rsidRPr="00064D6D" w:rsidRDefault="001A219E" w:rsidP="00805852">
      <w:pPr>
        <w:pStyle w:val="Akapitzlist"/>
        <w:jc w:val="both"/>
        <w:rPr>
          <w:rFonts w:ascii="Tahoma" w:hAnsi="Tahoma" w:cs="Tahoma"/>
          <w:sz w:val="8"/>
          <w:lang w:eastAsia="pl-PL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Opis kryteriów wyboru wykonawcy</w:t>
      </w:r>
    </w:p>
    <w:p w:rsidR="001A219E" w:rsidRPr="00D22A88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Kryterium wyboru ofert dla zestawu jest cena. Waga kryterium cena wynosi 100%.</w:t>
      </w:r>
    </w:p>
    <w:p w:rsidR="001A219E" w:rsidRPr="00D47C60" w:rsidRDefault="001A219E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Warunki realizacji zamówienia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Default="001A219E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Zamówienie należy wykonać w niepr</w:t>
      </w:r>
      <w:r w:rsidR="00617366">
        <w:rPr>
          <w:rFonts w:ascii="Tahoma" w:hAnsi="Tahoma" w:cs="Tahoma"/>
        </w:rPr>
        <w:t>zekraczalnym terminie do dnia 15 września 2019</w:t>
      </w:r>
      <w:r w:rsidRPr="00064D6D">
        <w:rPr>
          <w:rFonts w:ascii="Tahoma" w:hAnsi="Tahoma" w:cs="Tahoma"/>
        </w:rPr>
        <w:t xml:space="preserve"> r.</w:t>
      </w:r>
    </w:p>
    <w:p w:rsidR="007F6252" w:rsidRPr="00BA4511" w:rsidRDefault="007F6252" w:rsidP="007F6252">
      <w:pPr>
        <w:pStyle w:val="Akapitzlist"/>
        <w:ind w:left="1276" w:hanging="567"/>
        <w:jc w:val="both"/>
        <w:rPr>
          <w:rFonts w:ascii="Tahoma" w:hAnsi="Tahoma" w:cs="Tahoma"/>
          <w:lang w:eastAsia="pl-PL"/>
        </w:rPr>
      </w:pPr>
      <w:r w:rsidRPr="00BA4511">
        <w:rPr>
          <w:rFonts w:ascii="Tahoma" w:hAnsi="Tahoma" w:cs="Tahoma"/>
          <w:lang w:eastAsia="pl-PL"/>
        </w:rPr>
        <w:t>Dostarczenie kart katalogowych, deklaracji zgodności:</w:t>
      </w:r>
    </w:p>
    <w:p w:rsidR="007F6252" w:rsidRPr="00BA4511" w:rsidRDefault="007F6252" w:rsidP="007F6252">
      <w:pPr>
        <w:pStyle w:val="Akapitzlist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a)</w:t>
      </w:r>
      <w:r>
        <w:rPr>
          <w:rFonts w:ascii="Tahoma" w:hAnsi="Tahoma" w:cs="Tahoma"/>
          <w:lang w:eastAsia="pl-PL"/>
        </w:rPr>
        <w:tab/>
        <w:t>d</w:t>
      </w:r>
      <w:r w:rsidRPr="00BA4511">
        <w:rPr>
          <w:rFonts w:ascii="Tahoma" w:hAnsi="Tahoma" w:cs="Tahoma"/>
          <w:lang w:eastAsia="pl-PL"/>
        </w:rPr>
        <w:t>o dokumentacji dostarczonej do przetargu należy dołączyć karty katalogowe, deklaracje zgodności CE (zgodnie z wymogami) urządzeń w</w:t>
      </w:r>
      <w:r>
        <w:rPr>
          <w:rFonts w:ascii="Tahoma" w:hAnsi="Tahoma" w:cs="Tahoma"/>
          <w:lang w:eastAsia="pl-PL"/>
        </w:rPr>
        <w:t>ykorzystanych w przedsięwzięciu,</w:t>
      </w:r>
      <w:r w:rsidRPr="00BA4511">
        <w:rPr>
          <w:rFonts w:ascii="Tahoma" w:hAnsi="Tahoma" w:cs="Tahoma"/>
          <w:lang w:eastAsia="pl-PL"/>
        </w:rPr>
        <w:t xml:space="preserve"> </w:t>
      </w:r>
    </w:p>
    <w:p w:rsidR="007F6252" w:rsidRDefault="007F6252" w:rsidP="007F6252">
      <w:pPr>
        <w:pStyle w:val="Akapitzlist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b)</w:t>
      </w:r>
      <w:r>
        <w:rPr>
          <w:rFonts w:ascii="Tahoma" w:hAnsi="Tahoma" w:cs="Tahoma"/>
          <w:lang w:eastAsia="pl-PL"/>
        </w:rPr>
        <w:tab/>
        <w:t>d</w:t>
      </w:r>
      <w:r w:rsidRPr="00BA4511">
        <w:rPr>
          <w:rFonts w:ascii="Tahoma" w:hAnsi="Tahoma" w:cs="Tahoma"/>
          <w:lang w:eastAsia="pl-PL"/>
        </w:rPr>
        <w:t>ostawa do siedziby Zamawiającego na koszt Wykonawcy.</w:t>
      </w:r>
    </w:p>
    <w:p w:rsidR="00D22A88" w:rsidRPr="00D22A88" w:rsidRDefault="00D22A88" w:rsidP="007F6252">
      <w:pPr>
        <w:pStyle w:val="Akapitzlist"/>
        <w:ind w:left="1276" w:hanging="283"/>
        <w:jc w:val="both"/>
        <w:rPr>
          <w:rFonts w:ascii="Tahoma" w:hAnsi="Tahoma" w:cs="Tahoma"/>
          <w:sz w:val="8"/>
          <w:lang w:eastAsia="pl-PL"/>
        </w:rPr>
      </w:pPr>
    </w:p>
    <w:p w:rsidR="00D22A88" w:rsidRPr="00D22A88" w:rsidRDefault="00D22A88" w:rsidP="00D22A8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ahoma" w:hAnsi="Tahoma" w:cs="Tahoma"/>
          <w:b/>
          <w:highlight w:val="yellow"/>
          <w:lang w:eastAsia="pl-PL"/>
        </w:rPr>
        <w:t>Inne uwagi</w:t>
      </w:r>
    </w:p>
    <w:p w:rsidR="00D22A88" w:rsidRPr="00BA4511" w:rsidRDefault="00D22A88" w:rsidP="00D22A88">
      <w:pPr>
        <w:pStyle w:val="Akapitzlist"/>
        <w:ind w:left="1276" w:hanging="567"/>
        <w:jc w:val="both"/>
        <w:rPr>
          <w:rFonts w:ascii="Tahoma" w:hAnsi="Tahoma" w:cs="Tahoma"/>
          <w:lang w:eastAsia="pl-PL"/>
        </w:rPr>
      </w:pPr>
      <w:r w:rsidRPr="00BA4511">
        <w:rPr>
          <w:rFonts w:ascii="Tahoma" w:hAnsi="Tahoma" w:cs="Tahoma"/>
          <w:lang w:eastAsia="pl-PL"/>
        </w:rPr>
        <w:t>- gwarancja min. 36 miesięcy,</w:t>
      </w:r>
    </w:p>
    <w:p w:rsidR="00D22A88" w:rsidRPr="008B0438" w:rsidRDefault="00D22A88" w:rsidP="008B0438">
      <w:pPr>
        <w:pStyle w:val="Akapitzlist"/>
        <w:ind w:left="1276" w:hanging="567"/>
        <w:jc w:val="both"/>
        <w:rPr>
          <w:rFonts w:ascii="Tahoma" w:hAnsi="Tahoma" w:cs="Tahoma"/>
          <w:lang w:eastAsia="pl-PL"/>
        </w:rPr>
      </w:pPr>
      <w:r w:rsidRPr="00BA4511">
        <w:rPr>
          <w:rFonts w:ascii="Tahoma" w:hAnsi="Tahoma" w:cs="Tahoma"/>
          <w:lang w:eastAsia="pl-PL"/>
        </w:rPr>
        <w:t xml:space="preserve">- odbiór i zwrot po naprawie na koszt Wykonawcy. </w:t>
      </w:r>
    </w:p>
    <w:p w:rsidR="00C40DAD" w:rsidRPr="00D47C60" w:rsidRDefault="00C40DAD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Termin składania odpowiedzi na zapytania ofertowe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Do </w:t>
      </w:r>
      <w:r w:rsidR="008B0438">
        <w:rPr>
          <w:rFonts w:ascii="Tahoma" w:hAnsi="Tahoma" w:cs="Tahoma"/>
          <w:lang w:eastAsia="pl-PL"/>
        </w:rPr>
        <w:t>dnia 12</w:t>
      </w:r>
      <w:r w:rsidR="00617366">
        <w:rPr>
          <w:rFonts w:ascii="Tahoma" w:hAnsi="Tahoma" w:cs="Tahoma"/>
          <w:lang w:eastAsia="pl-PL"/>
        </w:rPr>
        <w:t xml:space="preserve"> lipca</w:t>
      </w:r>
      <w:r w:rsidR="00C40DAD">
        <w:rPr>
          <w:rFonts w:ascii="Tahoma" w:hAnsi="Tahoma" w:cs="Tahoma"/>
          <w:lang w:eastAsia="pl-PL"/>
        </w:rPr>
        <w:t xml:space="preserve"> </w:t>
      </w:r>
      <w:r w:rsidR="00617366">
        <w:rPr>
          <w:rFonts w:ascii="Tahoma" w:hAnsi="Tahoma" w:cs="Tahoma"/>
          <w:lang w:eastAsia="pl-PL"/>
        </w:rPr>
        <w:t>2019</w:t>
      </w:r>
      <w:r w:rsidRPr="00064D6D">
        <w:rPr>
          <w:rFonts w:ascii="Tahoma" w:hAnsi="Tahoma" w:cs="Tahoma"/>
          <w:lang w:eastAsia="pl-PL"/>
        </w:rPr>
        <w:t xml:space="preserve"> r.</w:t>
      </w:r>
      <w:r w:rsidR="00CA4258">
        <w:rPr>
          <w:rFonts w:ascii="Tahoma" w:hAnsi="Tahoma" w:cs="Tahoma"/>
          <w:lang w:eastAsia="pl-PL"/>
        </w:rPr>
        <w:t xml:space="preserve"> W odpowiedzi należy podać cenę brutto oferowanego </w:t>
      </w:r>
      <w:r w:rsidR="00617366">
        <w:rPr>
          <w:rFonts w:ascii="Tahoma" w:hAnsi="Tahoma" w:cs="Tahoma"/>
          <w:lang w:eastAsia="pl-PL"/>
        </w:rPr>
        <w:t>zestawu</w:t>
      </w:r>
      <w:r>
        <w:rPr>
          <w:rFonts w:ascii="Tahoma" w:hAnsi="Tahoma" w:cs="Tahoma"/>
          <w:lang w:eastAsia="pl-PL"/>
        </w:rPr>
        <w:t>.</w:t>
      </w:r>
    </w:p>
    <w:p w:rsidR="001A219E" w:rsidRPr="00D47C60" w:rsidRDefault="001A219E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Sposób komunikacji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6E1E2F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  <w:lang w:eastAsia="pl-PL"/>
        </w:rPr>
        <w:t>Korespondencję</w:t>
      </w:r>
      <w:r w:rsidRPr="00064D6D">
        <w:rPr>
          <w:rFonts w:ascii="Tahoma" w:hAnsi="Tahoma" w:cs="Tahoma"/>
        </w:rPr>
        <w:t xml:space="preserve"> proszę kierować na adres Wydziału Bezpieczeństwa i Zarządzania Kryzysowego </w:t>
      </w:r>
      <w:hyperlink r:id="rId8" w:history="1">
        <w:r w:rsidRPr="00064D6D">
          <w:rPr>
            <w:rStyle w:val="Hipercze"/>
            <w:rFonts w:ascii="Tahoma" w:hAnsi="Tahoma" w:cs="Tahoma"/>
          </w:rPr>
          <w:t>zk@poznan.uw.gov.pl</w:t>
        </w:r>
      </w:hyperlink>
      <w:r w:rsidRPr="00064D6D">
        <w:rPr>
          <w:rFonts w:ascii="Tahoma" w:hAnsi="Tahoma" w:cs="Tahoma"/>
        </w:rPr>
        <w:t xml:space="preserve"> Informacji szczegółowych można uzyskać pod telefonami 61 854 9972 – sekretariat Wydziału – do udzielania odpowiedzi upoważnieni są </w:t>
      </w:r>
      <w:r w:rsidR="00617366">
        <w:rPr>
          <w:rFonts w:ascii="Tahoma" w:hAnsi="Tahoma" w:cs="Tahoma"/>
        </w:rPr>
        <w:t xml:space="preserve">Marek Pondel </w:t>
      </w:r>
      <w:r w:rsidR="00646E31">
        <w:rPr>
          <w:rFonts w:ascii="Tahoma" w:hAnsi="Tahoma" w:cs="Tahoma"/>
        </w:rPr>
        <w:t xml:space="preserve">i </w:t>
      </w:r>
      <w:r w:rsidRPr="00064D6D">
        <w:rPr>
          <w:rFonts w:ascii="Tahoma" w:hAnsi="Tahoma" w:cs="Tahoma"/>
        </w:rPr>
        <w:t>Darius</w:t>
      </w:r>
      <w:r w:rsidR="00646E31">
        <w:rPr>
          <w:rFonts w:ascii="Tahoma" w:hAnsi="Tahoma" w:cs="Tahoma"/>
        </w:rPr>
        <w:t>z Krygier</w:t>
      </w:r>
      <w:r w:rsidRPr="00064D6D">
        <w:rPr>
          <w:rFonts w:ascii="Tahoma" w:hAnsi="Tahoma" w:cs="Tahoma"/>
        </w:rPr>
        <w:t>.</w:t>
      </w:r>
    </w:p>
    <w:sectPr w:rsidR="001A219E" w:rsidRPr="00064D6D" w:rsidSect="00693D05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05" w:rsidRDefault="00B92005" w:rsidP="004E3A54">
      <w:pPr>
        <w:spacing w:before="0" w:after="0" w:line="240" w:lineRule="auto"/>
      </w:pPr>
      <w:r>
        <w:separator/>
      </w:r>
    </w:p>
  </w:endnote>
  <w:endnote w:type="continuationSeparator" w:id="0">
    <w:p w:rsidR="00B92005" w:rsidRDefault="00B92005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05" w:rsidRDefault="00B92005" w:rsidP="004E3A54">
      <w:pPr>
        <w:spacing w:before="0" w:after="0" w:line="240" w:lineRule="auto"/>
      </w:pPr>
      <w:r>
        <w:separator/>
      </w:r>
    </w:p>
  </w:footnote>
  <w:footnote w:type="continuationSeparator" w:id="0">
    <w:p w:rsidR="00B92005" w:rsidRDefault="00B92005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402"/>
    <w:multiLevelType w:val="hybridMultilevel"/>
    <w:tmpl w:val="BE601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E3D53"/>
    <w:multiLevelType w:val="multilevel"/>
    <w:tmpl w:val="C0B0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883011"/>
    <w:multiLevelType w:val="hybridMultilevel"/>
    <w:tmpl w:val="D36C5924"/>
    <w:lvl w:ilvl="0" w:tplc="1550F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D5E08"/>
    <w:multiLevelType w:val="hybridMultilevel"/>
    <w:tmpl w:val="3086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374C4"/>
    <w:multiLevelType w:val="hybridMultilevel"/>
    <w:tmpl w:val="2CEE2C6E"/>
    <w:lvl w:ilvl="0" w:tplc="043CC7AA">
      <w:start w:val="1"/>
      <w:numFmt w:val="decimal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74B5"/>
    <w:multiLevelType w:val="hybridMultilevel"/>
    <w:tmpl w:val="460CC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C07E95"/>
    <w:multiLevelType w:val="hybridMultilevel"/>
    <w:tmpl w:val="0444260E"/>
    <w:lvl w:ilvl="0" w:tplc="4808D3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666C8"/>
    <w:multiLevelType w:val="hybridMultilevel"/>
    <w:tmpl w:val="AF28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B73E8E"/>
    <w:multiLevelType w:val="hybridMultilevel"/>
    <w:tmpl w:val="06C045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AE2F95"/>
    <w:multiLevelType w:val="hybridMultilevel"/>
    <w:tmpl w:val="228E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A2E6B"/>
    <w:multiLevelType w:val="multilevel"/>
    <w:tmpl w:val="F356A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B139E0"/>
    <w:multiLevelType w:val="multilevel"/>
    <w:tmpl w:val="1DC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75D3"/>
    <w:rsid w:val="0002003D"/>
    <w:rsid w:val="000300DE"/>
    <w:rsid w:val="000333B5"/>
    <w:rsid w:val="0003531C"/>
    <w:rsid w:val="00037B61"/>
    <w:rsid w:val="00043BBA"/>
    <w:rsid w:val="00047278"/>
    <w:rsid w:val="000475DE"/>
    <w:rsid w:val="0005174C"/>
    <w:rsid w:val="00064D6D"/>
    <w:rsid w:val="00081974"/>
    <w:rsid w:val="000A0D3E"/>
    <w:rsid w:val="000B7DCB"/>
    <w:rsid w:val="000E0430"/>
    <w:rsid w:val="000E10EB"/>
    <w:rsid w:val="000E2255"/>
    <w:rsid w:val="000E4A68"/>
    <w:rsid w:val="00135DC6"/>
    <w:rsid w:val="0014096B"/>
    <w:rsid w:val="00157CCD"/>
    <w:rsid w:val="00183404"/>
    <w:rsid w:val="001A219E"/>
    <w:rsid w:val="001E2309"/>
    <w:rsid w:val="001E548E"/>
    <w:rsid w:val="001F4F4D"/>
    <w:rsid w:val="0020565E"/>
    <w:rsid w:val="00205C3C"/>
    <w:rsid w:val="00224AFA"/>
    <w:rsid w:val="002342FD"/>
    <w:rsid w:val="00273A7A"/>
    <w:rsid w:val="002B4EBE"/>
    <w:rsid w:val="00301CAB"/>
    <w:rsid w:val="0031036B"/>
    <w:rsid w:val="00331561"/>
    <w:rsid w:val="00335A5F"/>
    <w:rsid w:val="003412D3"/>
    <w:rsid w:val="00342FD6"/>
    <w:rsid w:val="00346CEE"/>
    <w:rsid w:val="003943C4"/>
    <w:rsid w:val="003A0959"/>
    <w:rsid w:val="003A1CC0"/>
    <w:rsid w:val="003B2718"/>
    <w:rsid w:val="003B4A07"/>
    <w:rsid w:val="003C1BE5"/>
    <w:rsid w:val="003D1E8B"/>
    <w:rsid w:val="003F0752"/>
    <w:rsid w:val="00405D38"/>
    <w:rsid w:val="00460AED"/>
    <w:rsid w:val="004727B8"/>
    <w:rsid w:val="00482172"/>
    <w:rsid w:val="00486C51"/>
    <w:rsid w:val="00490D68"/>
    <w:rsid w:val="004920D9"/>
    <w:rsid w:val="004A1C00"/>
    <w:rsid w:val="004A505D"/>
    <w:rsid w:val="004C3644"/>
    <w:rsid w:val="004C5E20"/>
    <w:rsid w:val="004E3547"/>
    <w:rsid w:val="004E3A54"/>
    <w:rsid w:val="004F1A2E"/>
    <w:rsid w:val="00532CE2"/>
    <w:rsid w:val="00577DE5"/>
    <w:rsid w:val="0059426F"/>
    <w:rsid w:val="005C2718"/>
    <w:rsid w:val="0061185C"/>
    <w:rsid w:val="00613E3D"/>
    <w:rsid w:val="00617366"/>
    <w:rsid w:val="0062504F"/>
    <w:rsid w:val="006278FC"/>
    <w:rsid w:val="00637EB0"/>
    <w:rsid w:val="00646E31"/>
    <w:rsid w:val="006811D4"/>
    <w:rsid w:val="006813D7"/>
    <w:rsid w:val="006814BD"/>
    <w:rsid w:val="006859E3"/>
    <w:rsid w:val="00693D05"/>
    <w:rsid w:val="00697DA2"/>
    <w:rsid w:val="006C38EA"/>
    <w:rsid w:val="006D24BD"/>
    <w:rsid w:val="006E1E2F"/>
    <w:rsid w:val="006F7245"/>
    <w:rsid w:val="007078CB"/>
    <w:rsid w:val="00713B33"/>
    <w:rsid w:val="00716B93"/>
    <w:rsid w:val="0072068C"/>
    <w:rsid w:val="00731071"/>
    <w:rsid w:val="00731B8D"/>
    <w:rsid w:val="0074393F"/>
    <w:rsid w:val="00746635"/>
    <w:rsid w:val="007533FF"/>
    <w:rsid w:val="00762DFE"/>
    <w:rsid w:val="00766B03"/>
    <w:rsid w:val="007C11DB"/>
    <w:rsid w:val="007E26D4"/>
    <w:rsid w:val="007F6252"/>
    <w:rsid w:val="00805852"/>
    <w:rsid w:val="008104B6"/>
    <w:rsid w:val="00830855"/>
    <w:rsid w:val="00836371"/>
    <w:rsid w:val="008567BC"/>
    <w:rsid w:val="0086147B"/>
    <w:rsid w:val="008669F1"/>
    <w:rsid w:val="008B0438"/>
    <w:rsid w:val="008C10D5"/>
    <w:rsid w:val="008D24C2"/>
    <w:rsid w:val="008D468F"/>
    <w:rsid w:val="008D7394"/>
    <w:rsid w:val="00900BB2"/>
    <w:rsid w:val="00906F0A"/>
    <w:rsid w:val="0091265B"/>
    <w:rsid w:val="009234E6"/>
    <w:rsid w:val="00924134"/>
    <w:rsid w:val="00924472"/>
    <w:rsid w:val="00941CD5"/>
    <w:rsid w:val="00947F31"/>
    <w:rsid w:val="00971DEF"/>
    <w:rsid w:val="00986207"/>
    <w:rsid w:val="00986988"/>
    <w:rsid w:val="0099502F"/>
    <w:rsid w:val="0099643D"/>
    <w:rsid w:val="009A4811"/>
    <w:rsid w:val="009A791C"/>
    <w:rsid w:val="009E2EC9"/>
    <w:rsid w:val="009E38E7"/>
    <w:rsid w:val="00A064A6"/>
    <w:rsid w:val="00A21D45"/>
    <w:rsid w:val="00A227FB"/>
    <w:rsid w:val="00A2432D"/>
    <w:rsid w:val="00A57870"/>
    <w:rsid w:val="00A81299"/>
    <w:rsid w:val="00A83F29"/>
    <w:rsid w:val="00A949A3"/>
    <w:rsid w:val="00AC6142"/>
    <w:rsid w:val="00AD1239"/>
    <w:rsid w:val="00AE601A"/>
    <w:rsid w:val="00AF47A5"/>
    <w:rsid w:val="00AF7433"/>
    <w:rsid w:val="00B03BFE"/>
    <w:rsid w:val="00B07EDB"/>
    <w:rsid w:val="00B1150F"/>
    <w:rsid w:val="00B20261"/>
    <w:rsid w:val="00B25782"/>
    <w:rsid w:val="00B34A1D"/>
    <w:rsid w:val="00B442F4"/>
    <w:rsid w:val="00B54CA9"/>
    <w:rsid w:val="00B66169"/>
    <w:rsid w:val="00B70469"/>
    <w:rsid w:val="00B92005"/>
    <w:rsid w:val="00BA3B44"/>
    <w:rsid w:val="00BA4511"/>
    <w:rsid w:val="00BA5B12"/>
    <w:rsid w:val="00BB32D2"/>
    <w:rsid w:val="00BE6B8A"/>
    <w:rsid w:val="00BE6E32"/>
    <w:rsid w:val="00C026E3"/>
    <w:rsid w:val="00C34C20"/>
    <w:rsid w:val="00C354B0"/>
    <w:rsid w:val="00C40DAD"/>
    <w:rsid w:val="00C55ADA"/>
    <w:rsid w:val="00C60526"/>
    <w:rsid w:val="00C63DD9"/>
    <w:rsid w:val="00C74BD0"/>
    <w:rsid w:val="00CA4258"/>
    <w:rsid w:val="00CB2D06"/>
    <w:rsid w:val="00D15CB0"/>
    <w:rsid w:val="00D22A88"/>
    <w:rsid w:val="00D244A1"/>
    <w:rsid w:val="00D45FE2"/>
    <w:rsid w:val="00D47C60"/>
    <w:rsid w:val="00D565F6"/>
    <w:rsid w:val="00D67DC5"/>
    <w:rsid w:val="00D80058"/>
    <w:rsid w:val="00D83BEE"/>
    <w:rsid w:val="00D922DC"/>
    <w:rsid w:val="00DB1079"/>
    <w:rsid w:val="00DC6400"/>
    <w:rsid w:val="00DD0CFC"/>
    <w:rsid w:val="00DD760C"/>
    <w:rsid w:val="00E12548"/>
    <w:rsid w:val="00E15B9B"/>
    <w:rsid w:val="00E175E5"/>
    <w:rsid w:val="00E1763C"/>
    <w:rsid w:val="00E20B5C"/>
    <w:rsid w:val="00E63511"/>
    <w:rsid w:val="00E81F8E"/>
    <w:rsid w:val="00E84D70"/>
    <w:rsid w:val="00EA1DBB"/>
    <w:rsid w:val="00EA3972"/>
    <w:rsid w:val="00EB054B"/>
    <w:rsid w:val="00EC0259"/>
    <w:rsid w:val="00EC50B3"/>
    <w:rsid w:val="00EC5DBB"/>
    <w:rsid w:val="00EF02FE"/>
    <w:rsid w:val="00EF2492"/>
    <w:rsid w:val="00F25466"/>
    <w:rsid w:val="00F268CA"/>
    <w:rsid w:val="00F27D94"/>
    <w:rsid w:val="00F42AE1"/>
    <w:rsid w:val="00F438A3"/>
    <w:rsid w:val="00F456FC"/>
    <w:rsid w:val="00F6193E"/>
    <w:rsid w:val="00FA48FA"/>
    <w:rsid w:val="00FB1897"/>
    <w:rsid w:val="00FB19A3"/>
    <w:rsid w:val="00FE6016"/>
    <w:rsid w:val="00FE6019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1896D-462C-48FA-BCE1-A7ADCCB5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3644"/>
    <w:rPr>
      <w:rFonts w:cs="Times New Roman"/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paragraph" w:styleId="Bezodstpw">
    <w:name w:val="No Spacing"/>
    <w:uiPriority w:val="99"/>
    <w:qFormat/>
    <w:rsid w:val="004C3644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4C3644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4C3644"/>
    <w:pPr>
      <w:outlineLvl w:val="9"/>
    </w:pPr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3A5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E3A5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315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uiPriority w:val="99"/>
    <w:rsid w:val="00830855"/>
    <w:rPr>
      <w:rFonts w:cs="Times New Roman"/>
    </w:rPr>
  </w:style>
  <w:style w:type="character" w:styleId="Hipercze">
    <w:name w:val="Hyperlink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1763C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rsid w:val="00A949A3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A949A3"/>
    <w:rPr>
      <w:rFonts w:cs="Times New Roman"/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7D94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alny"/>
    <w:uiPriority w:val="99"/>
    <w:rsid w:val="00B442F4"/>
    <w:pPr>
      <w:spacing w:before="280" w:after="119" w:line="240" w:lineRule="auto"/>
      <w:textAlignment w:val="baseline"/>
    </w:pPr>
    <w:rPr>
      <w:rFonts w:ascii="Liberation Serif" w:hAnsi="Liberation Serif" w:cs="Liberation Serif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B442F4"/>
    <w:pPr>
      <w:widowControl w:val="0"/>
      <w:suppressAutoHyphens/>
      <w:spacing w:before="0" w:after="0" w:line="240" w:lineRule="auto"/>
      <w:textAlignment w:val="baseline"/>
    </w:pPr>
    <w:rPr>
      <w:rFonts w:ascii="Courier New" w:eastAsia="N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5C90-E581-4718-999F-C7B589CB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cp:keywords/>
  <dc:description/>
  <cp:lastModifiedBy>Dariusz Krygier</cp:lastModifiedBy>
  <cp:revision>49</cp:revision>
  <cp:lastPrinted>2018-05-10T10:07:00Z</cp:lastPrinted>
  <dcterms:created xsi:type="dcterms:W3CDTF">2018-05-29T06:07:00Z</dcterms:created>
  <dcterms:modified xsi:type="dcterms:W3CDTF">2019-07-02T07:56:00Z</dcterms:modified>
</cp:coreProperties>
</file>