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9B68A6" w:rsidRDefault="009B68A6" w:rsidP="009B68A6">
      <w:pPr>
        <w:jc w:val="both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Rozbudowa 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elektronicznego depozytora kluczy SafeKey SK 50 + 50 w obiekcie Wielkopolskiego Urzędu Wojewódzkiego ul. Wiśniowa 13a o dodatkowy moduł umożliwiający deponowanie dodatkowych 50 kluczy. </w:t>
      </w:r>
    </w:p>
    <w:p w:rsidR="004F1A2E" w:rsidRPr="009B68A6" w:rsidRDefault="004F1A2E" w:rsidP="009B68A6">
      <w:pPr>
        <w:pStyle w:val="Nagwek3"/>
        <w:rPr>
          <w:rStyle w:val="Wyrnienieintensywne"/>
          <w:b w:val="0"/>
          <w:bCs w:val="0"/>
          <w:caps/>
          <w:spacing w:val="15"/>
        </w:rPr>
      </w:pPr>
      <w:r w:rsidRPr="009B68A6">
        <w:rPr>
          <w:rStyle w:val="Wyrnienieintensywne"/>
          <w:b w:val="0"/>
          <w:bCs w:val="0"/>
          <w:caps/>
          <w:spacing w:val="15"/>
        </w:rPr>
        <w:t xml:space="preserve">Opis </w:t>
      </w:r>
      <w:r w:rsidR="009B68A6">
        <w:rPr>
          <w:rStyle w:val="Wyrnienieintensywne"/>
          <w:b w:val="0"/>
          <w:bCs w:val="0"/>
          <w:caps/>
          <w:spacing w:val="15"/>
        </w:rPr>
        <w:t>przedmiotu dostawy</w:t>
      </w:r>
      <w:r w:rsidRPr="009B68A6">
        <w:rPr>
          <w:rStyle w:val="Wyrnienieintensywne"/>
          <w:b w:val="0"/>
          <w:bCs w:val="0"/>
          <w:caps/>
          <w:spacing w:val="15"/>
        </w:rPr>
        <w:t xml:space="preserve">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8A6" w:rsidRDefault="009B68A6" w:rsidP="009B68A6">
      <w:pPr>
        <w:spacing w:before="0" w:after="160" w:line="259" w:lineRule="auto"/>
        <w:jc w:val="both"/>
        <w:rPr>
          <w:b/>
        </w:rPr>
      </w:pPr>
      <w:r>
        <w:rPr>
          <w:b/>
        </w:rPr>
        <w:t>Rozbudowa obejmuje:</w:t>
      </w:r>
    </w:p>
    <w:p w:rsidR="009B68A6" w:rsidRPr="009B68A6" w:rsidRDefault="009B68A6" w:rsidP="009B68A6">
      <w:pPr>
        <w:spacing w:before="0" w:after="160" w:line="259" w:lineRule="auto"/>
        <w:jc w:val="both"/>
        <w:rPr>
          <w:b/>
        </w:rPr>
      </w:pPr>
      <w:r>
        <w:rPr>
          <w:b/>
        </w:rPr>
        <w:t xml:space="preserve">Dodatkowy moduł z 5 panelami kluczy (10 kluczy w każdym panelu) </w:t>
      </w:r>
    </w:p>
    <w:p w:rsidR="009B68A6" w:rsidRPr="009B68A6" w:rsidRDefault="009B68A6" w:rsidP="009B68A6">
      <w:pPr>
        <w:spacing w:before="0" w:after="160" w:line="259" w:lineRule="auto"/>
        <w:jc w:val="both"/>
        <w:rPr>
          <w:b/>
        </w:rPr>
      </w:pPr>
      <w:r w:rsidRPr="009B68A6">
        <w:rPr>
          <w:b/>
        </w:rPr>
        <w:t>5 paneli kluczowych, każdy panel na  10 kluczy, łącznie 50 kluczy</w:t>
      </w:r>
    </w:p>
    <w:p w:rsidR="009B68A6" w:rsidRPr="009B68A6" w:rsidRDefault="001440EA" w:rsidP="009B68A6">
      <w:pPr>
        <w:spacing w:before="0" w:after="160" w:line="259" w:lineRule="auto"/>
        <w:jc w:val="both"/>
        <w:rPr>
          <w:b/>
        </w:rPr>
      </w:pPr>
      <w:r>
        <w:rPr>
          <w:b/>
        </w:rPr>
        <w:t xml:space="preserve">50 breloków </w:t>
      </w:r>
      <w:r w:rsidR="009B68A6" w:rsidRPr="009B68A6">
        <w:rPr>
          <w:b/>
        </w:rPr>
        <w:t>RFID</w:t>
      </w:r>
    </w:p>
    <w:p w:rsidR="009B68A6" w:rsidRPr="009B68A6" w:rsidRDefault="009B68A6" w:rsidP="009B68A6">
      <w:pPr>
        <w:spacing w:before="0" w:after="160" w:line="259" w:lineRule="auto"/>
        <w:jc w:val="both"/>
        <w:rPr>
          <w:b/>
        </w:rPr>
      </w:pPr>
      <w:r w:rsidRPr="009B68A6">
        <w:rPr>
          <w:b/>
        </w:rPr>
        <w:t>50 plomb linkowych</w:t>
      </w:r>
    </w:p>
    <w:p w:rsidR="009B68A6" w:rsidRDefault="009B68A6" w:rsidP="009B68A6">
      <w:pPr>
        <w:pStyle w:val="Nagwek3"/>
      </w:pPr>
      <w:r>
        <w:t>Wymagania:</w:t>
      </w:r>
    </w:p>
    <w:p w:rsidR="009B68A6" w:rsidRPr="001440EA" w:rsidRDefault="009B68A6" w:rsidP="009B68A6">
      <w:pPr>
        <w:spacing w:before="0" w:after="160" w:line="259" w:lineRule="auto"/>
        <w:jc w:val="both"/>
        <w:rPr>
          <w:rFonts w:cs="Calibri"/>
          <w:i/>
        </w:rPr>
      </w:pPr>
      <w:r w:rsidRPr="001440EA">
        <w:rPr>
          <w:i/>
        </w:rPr>
        <w:t>Wymiary zewnętrzne modułu rozszerzeniowego: 555x 510x 110</w:t>
      </w:r>
      <w:r w:rsidRPr="001440EA">
        <w:rPr>
          <w:rFonts w:cs="Calibri"/>
          <w:i/>
        </w:rPr>
        <w:t xml:space="preserve"> mm +/-3% /WxSxG/</w:t>
      </w:r>
    </w:p>
    <w:p w:rsidR="009B68A6" w:rsidRPr="001440EA" w:rsidRDefault="009B68A6" w:rsidP="009B68A6">
      <w:pPr>
        <w:jc w:val="both"/>
      </w:pPr>
      <w:r w:rsidRPr="001440EA">
        <w:t xml:space="preserve">Zamawiający wymaga aby </w:t>
      </w:r>
      <w:bookmarkStart w:id="0" w:name="_Hlk497834790"/>
      <w:r w:rsidRPr="001440EA">
        <w:t xml:space="preserve">dodatkowy moduł </w:t>
      </w:r>
      <w:r w:rsidRPr="001440EA">
        <w:t xml:space="preserve">był kompatybilny z </w:t>
      </w:r>
      <w:r w:rsidRPr="001440EA">
        <w:t xml:space="preserve">istniejącym depozytorem </w:t>
      </w:r>
      <w:r w:rsidRPr="001440EA">
        <w:rPr>
          <w:rFonts w:ascii="Calibri-BoldItalic" w:hAnsi="Calibri-BoldItalic" w:cs="Calibri-BoldItalic"/>
          <w:bCs/>
          <w:i/>
          <w:iCs/>
          <w:sz w:val="24"/>
          <w:szCs w:val="28"/>
        </w:rPr>
        <w:t>SafeKey SK 50 +</w:t>
      </w:r>
      <w:r w:rsidRPr="001440EA">
        <w:t>,</w:t>
      </w:r>
      <w:r w:rsidRPr="001440EA">
        <w:t xml:space="preserve"> tworzył z nim </w:t>
      </w:r>
      <w:r w:rsidRPr="001440EA">
        <w:t>jeden spójny system, umożliwiał integrację i wymianę b</w:t>
      </w:r>
      <w:r w:rsidRPr="001440EA">
        <w:t>azy danych.</w:t>
      </w:r>
    </w:p>
    <w:bookmarkEnd w:id="0"/>
    <w:p w:rsidR="009B68A6" w:rsidRPr="001440EA" w:rsidRDefault="009B68A6" w:rsidP="009B68A6">
      <w:pPr>
        <w:jc w:val="both"/>
      </w:pPr>
      <w:r w:rsidRPr="001440EA">
        <w:t xml:space="preserve">Obudowa modułu musi być wykonany ze  stali, drzwi z szybą otwierane </w:t>
      </w:r>
      <w:bookmarkStart w:id="1" w:name="_Hlk497834944"/>
      <w:r w:rsidRPr="001440EA">
        <w:t>zamkiem elektromechanicznym</w:t>
      </w:r>
      <w:r w:rsidRPr="001440EA">
        <w:t xml:space="preserve"> z klamką. </w:t>
      </w:r>
      <w:r w:rsidRPr="001440EA">
        <w:t>Depozytor wykonany zgodnie z normą PN-EN ISO 9001:2015 (certyfikat do wglądu)</w:t>
      </w:r>
    </w:p>
    <w:p w:rsidR="001440EA" w:rsidRPr="001440EA" w:rsidRDefault="001440EA" w:rsidP="001440EA">
      <w:pPr>
        <w:jc w:val="both"/>
      </w:pPr>
      <w:bookmarkStart w:id="2" w:name="_Hlk497835037"/>
      <w:bookmarkEnd w:id="1"/>
      <w:r w:rsidRPr="001440EA">
        <w:t>Moduł musi zapewniać cyfrową transmisję</w:t>
      </w:r>
      <w:r w:rsidR="009B68A6" w:rsidRPr="001440EA">
        <w:t xml:space="preserve"> danych w Standardzie CAN (Controller Area Network) między modułami depozyt</w:t>
      </w:r>
      <w:r w:rsidRPr="001440EA">
        <w:t xml:space="preserve">ora a komputerem zarządzającym. Moduł mis zapewniać </w:t>
      </w:r>
      <w:bookmarkStart w:id="3" w:name="_Hlk497835057"/>
      <w:bookmarkEnd w:id="2"/>
      <w:r w:rsidRPr="001440EA">
        <w:t>m</w:t>
      </w:r>
      <w:r w:rsidR="009B68A6" w:rsidRPr="001440EA">
        <w:t>ożliwość pobrania minimum 10 kluczy podczas jednej autoryzacji</w:t>
      </w:r>
      <w:r w:rsidRPr="001440EA">
        <w:t xml:space="preserve">. Moduł musi gwarantować </w:t>
      </w:r>
      <w:bookmarkEnd w:id="3"/>
      <w:r w:rsidRPr="001440EA">
        <w:t>pełną identyfikację oraz blokadę</w:t>
      </w:r>
      <w:r w:rsidR="009B68A6" w:rsidRPr="001440EA">
        <w:t xml:space="preserve"> zdeponowanego klucza kodowego w gnieździe depozytora</w:t>
      </w:r>
      <w:r w:rsidRPr="001440EA">
        <w:t xml:space="preserve">. </w:t>
      </w:r>
      <w:r w:rsidRPr="001440EA">
        <w:t>Klucze w depozytorze kluczy muszą być deponowane w gniazdach, zabezpieczone przed nieuprawnionym pobraniem, bezstykową kontrolą klucza wykorzystująca technologię RFID (ang. Radio Frequency Identification),</w:t>
      </w:r>
    </w:p>
    <w:p w:rsidR="009B68A6" w:rsidRPr="001440EA" w:rsidRDefault="009B68A6" w:rsidP="009B68A6">
      <w:pPr>
        <w:jc w:val="both"/>
      </w:pPr>
      <w:bookmarkStart w:id="4" w:name="_Hlk497835094"/>
      <w:r w:rsidRPr="001440EA">
        <w:t>Brelok RFID wykonany minimum w 80% z metalu w powłoce z chromu na wysoki połysk, nie większy niż: 5,5cm x 1,5cm x 1,5cm, nie posiadający ostrych krawędzi</w:t>
      </w:r>
      <w:bookmarkEnd w:id="4"/>
      <w:r w:rsidR="001440EA" w:rsidRPr="001440EA">
        <w:t xml:space="preserve">. </w:t>
      </w:r>
    </w:p>
    <w:p w:rsidR="009B68A6" w:rsidRPr="001440EA" w:rsidRDefault="009B68A6" w:rsidP="009B68A6">
      <w:pPr>
        <w:jc w:val="both"/>
      </w:pPr>
      <w:r w:rsidRPr="001440EA">
        <w:t>Kontrola włożenia klucza do pierwszego wolnego gniazda (funkcja dowolnego zwrotu klucza w dowolne gniazdo) lub konkretnie wskazanego i podświetlonego. Zapewniając system mieszany.</w:t>
      </w:r>
    </w:p>
    <w:p w:rsidR="009B68A6" w:rsidRPr="001440EA" w:rsidRDefault="009B68A6" w:rsidP="009B68A6">
      <w:pPr>
        <w:jc w:val="both"/>
      </w:pPr>
      <w:r w:rsidRPr="001440EA">
        <w:t>Klucze przyczepione do breloka RFID za pomocą stalowej kłódki linkowej z indywidualnym numerem seryjnym i kodem kreskowym. Element łączący klucze z brelokami, nie może być wykonany z drutu stalowego i zabezpieczony plastikowym zatrzaskiem. Połączenie musi być solidne, nie dopuszcza się plastikowych elementów. Siła zrywająca: &gt;2,86 kN. Zewnętrzna strona linki pokryta jest tworzywem ABS</w:t>
      </w:r>
    </w:p>
    <w:p w:rsidR="009B68A6" w:rsidRDefault="009B68A6" w:rsidP="009B68A6">
      <w:pPr>
        <w:jc w:val="both"/>
      </w:pPr>
    </w:p>
    <w:p w:rsidR="009B68A6" w:rsidRPr="009B68A6" w:rsidRDefault="009B68A6" w:rsidP="009B68A6">
      <w:pPr>
        <w:spacing w:before="0" w:after="160" w:line="259" w:lineRule="auto"/>
        <w:jc w:val="both"/>
        <w:rPr>
          <w:b/>
          <w:i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 w:rsidR="00CB3FE1">
        <w:rPr>
          <w:rFonts w:cstheme="minorHAnsi"/>
          <w:sz w:val="24"/>
          <w:szCs w:val="24"/>
        </w:rPr>
        <w:t xml:space="preserve">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DA7D37" w:rsidRPr="00DA7D37" w:rsidRDefault="00DA7D37" w:rsidP="00DA7D37">
      <w:pPr>
        <w:rPr>
          <w:rFonts w:cstheme="minorHAnsi"/>
          <w:sz w:val="24"/>
          <w:szCs w:val="24"/>
        </w:rPr>
      </w:pPr>
      <w:r w:rsidRPr="00DA7D37">
        <w:rPr>
          <w:rFonts w:cstheme="minorHAnsi"/>
          <w:sz w:val="24"/>
          <w:szCs w:val="24"/>
        </w:rPr>
        <w:t xml:space="preserve">Termin realizacji tj. dostawy i montażu oraz uruchomienia </w:t>
      </w:r>
      <w:r>
        <w:rPr>
          <w:rFonts w:cstheme="minorHAnsi"/>
          <w:sz w:val="24"/>
          <w:szCs w:val="24"/>
        </w:rPr>
        <w:t xml:space="preserve">nie później niż 14 grudnia 2018 r. </w:t>
      </w:r>
      <w:bookmarkStart w:id="5" w:name="_GoBack"/>
      <w:bookmarkEnd w:id="5"/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DA7D37" w:rsidRDefault="006814BD" w:rsidP="004F1A2E">
      <w:pPr>
        <w:rPr>
          <w:rFonts w:cstheme="minorHAnsi"/>
          <w:b/>
          <w:color w:val="FF0000"/>
          <w:sz w:val="24"/>
          <w:szCs w:val="24"/>
        </w:rPr>
      </w:pPr>
      <w:r w:rsidRPr="00DA7D37">
        <w:rPr>
          <w:rFonts w:cstheme="minorHAnsi"/>
          <w:b/>
          <w:color w:val="FF0000"/>
          <w:sz w:val="24"/>
          <w:szCs w:val="24"/>
        </w:rPr>
        <w:t>do dnia</w:t>
      </w:r>
      <w:r w:rsidR="000B208F" w:rsidRPr="00DA7D37">
        <w:rPr>
          <w:rFonts w:cstheme="minorHAnsi"/>
          <w:b/>
          <w:color w:val="FF0000"/>
          <w:sz w:val="24"/>
          <w:szCs w:val="24"/>
        </w:rPr>
        <w:t xml:space="preserve"> </w:t>
      </w:r>
      <w:r w:rsidR="001440EA" w:rsidRPr="00DA7D37">
        <w:rPr>
          <w:rFonts w:cstheme="minorHAnsi"/>
          <w:b/>
          <w:color w:val="FF0000"/>
          <w:sz w:val="24"/>
          <w:szCs w:val="24"/>
        </w:rPr>
        <w:t>5 listopada</w:t>
      </w:r>
      <w:r w:rsidR="000669E5" w:rsidRPr="00DA7D37">
        <w:rPr>
          <w:rFonts w:cstheme="minorHAnsi"/>
          <w:b/>
          <w:color w:val="FF0000"/>
          <w:sz w:val="24"/>
          <w:szCs w:val="24"/>
        </w:rPr>
        <w:t xml:space="preserve"> </w:t>
      </w:r>
      <w:r w:rsidR="00E77BA3" w:rsidRPr="00DA7D37">
        <w:rPr>
          <w:rFonts w:cstheme="minorHAnsi"/>
          <w:b/>
          <w:color w:val="FF0000"/>
          <w:sz w:val="24"/>
          <w:szCs w:val="24"/>
        </w:rPr>
        <w:t xml:space="preserve"> </w:t>
      </w:r>
      <w:r w:rsidR="000B208F" w:rsidRPr="00DA7D37">
        <w:rPr>
          <w:rFonts w:cstheme="minorHAnsi"/>
          <w:b/>
          <w:color w:val="FF0000"/>
          <w:sz w:val="24"/>
          <w:szCs w:val="24"/>
        </w:rPr>
        <w:t>2</w:t>
      </w:r>
      <w:r w:rsidR="00E1763C" w:rsidRPr="00DA7D37">
        <w:rPr>
          <w:rFonts w:cstheme="minorHAnsi"/>
          <w:b/>
          <w:color w:val="FF0000"/>
          <w:sz w:val="24"/>
          <w:szCs w:val="24"/>
        </w:rPr>
        <w:t>01</w:t>
      </w:r>
      <w:r w:rsidR="003B6B59" w:rsidRPr="00DA7D37">
        <w:rPr>
          <w:rFonts w:cstheme="minorHAnsi"/>
          <w:b/>
          <w:color w:val="FF0000"/>
          <w:sz w:val="24"/>
          <w:szCs w:val="24"/>
        </w:rPr>
        <w:t>8</w:t>
      </w:r>
      <w:r w:rsidR="00E1763C" w:rsidRPr="00DA7D37">
        <w:rPr>
          <w:rFonts w:cstheme="minorHAnsi"/>
          <w:b/>
          <w:color w:val="FF0000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1F" w:rsidRDefault="0040771F" w:rsidP="004E3A54">
      <w:pPr>
        <w:spacing w:before="0" w:after="0" w:line="240" w:lineRule="auto"/>
      </w:pPr>
      <w:r>
        <w:separator/>
      </w:r>
    </w:p>
  </w:endnote>
  <w:endnote w:type="continuationSeparator" w:id="0">
    <w:p w:rsidR="0040771F" w:rsidRDefault="0040771F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1F" w:rsidRDefault="0040771F" w:rsidP="004E3A54">
      <w:pPr>
        <w:spacing w:before="0" w:after="0" w:line="240" w:lineRule="auto"/>
      </w:pPr>
      <w:r>
        <w:separator/>
      </w:r>
    </w:p>
  </w:footnote>
  <w:footnote w:type="continuationSeparator" w:id="0">
    <w:p w:rsidR="0040771F" w:rsidRDefault="0040771F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290C"/>
    <w:multiLevelType w:val="hybridMultilevel"/>
    <w:tmpl w:val="E16A333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298D"/>
    <w:rsid w:val="00114517"/>
    <w:rsid w:val="00115408"/>
    <w:rsid w:val="001172F2"/>
    <w:rsid w:val="00135DC6"/>
    <w:rsid w:val="001365EA"/>
    <w:rsid w:val="001378FE"/>
    <w:rsid w:val="001440EA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0771F"/>
    <w:rsid w:val="004257E2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B68A6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BF668C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A7D37"/>
    <w:rsid w:val="00DF1F07"/>
    <w:rsid w:val="00E0428D"/>
    <w:rsid w:val="00E175E5"/>
    <w:rsid w:val="00E1763C"/>
    <w:rsid w:val="00E21FE7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3DDA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1919-5A79-42DF-BAA5-1742CEE7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3</cp:revision>
  <cp:lastPrinted>2018-02-07T13:33:00Z</cp:lastPrinted>
  <dcterms:created xsi:type="dcterms:W3CDTF">2018-10-29T13:30:00Z</dcterms:created>
  <dcterms:modified xsi:type="dcterms:W3CDTF">2018-10-29T13:31:00Z</dcterms:modified>
</cp:coreProperties>
</file>