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C" w:rsidRDefault="00F2687C" w:rsidP="00892CBF">
      <w:pPr>
        <w:ind w:left="7144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F2687C" w:rsidRDefault="00F2687C" w:rsidP="00892CBF">
      <w:pPr>
        <w:ind w:left="7144"/>
      </w:pPr>
      <w:r>
        <w:rPr>
          <w:b/>
          <w:sz w:val="20"/>
          <w:szCs w:val="20"/>
        </w:rPr>
        <w:t>do Zarządzenia nr 19/2020</w:t>
      </w:r>
    </w:p>
    <w:p w:rsidR="00F2687C" w:rsidRDefault="00F2687C" w:rsidP="00892CBF">
      <w:pPr>
        <w:ind w:left="7144"/>
        <w:rPr>
          <w:b/>
          <w:sz w:val="20"/>
          <w:szCs w:val="20"/>
        </w:rPr>
      </w:pPr>
      <w:r>
        <w:rPr>
          <w:b/>
          <w:sz w:val="20"/>
          <w:szCs w:val="20"/>
        </w:rPr>
        <w:t>Starosty Wrzesińskiego</w:t>
      </w:r>
    </w:p>
    <w:p w:rsidR="00F2687C" w:rsidRDefault="00F2687C" w:rsidP="00892CBF">
      <w:pPr>
        <w:ind w:left="7144"/>
      </w:pPr>
      <w:r>
        <w:rPr>
          <w:b/>
          <w:sz w:val="20"/>
          <w:szCs w:val="20"/>
        </w:rPr>
        <w:t>z dnia 14 września 2020 roku</w:t>
      </w:r>
    </w:p>
    <w:p w:rsidR="00F2687C" w:rsidRDefault="00F2687C">
      <w:pPr>
        <w:rPr>
          <w:sz w:val="20"/>
          <w:szCs w:val="20"/>
        </w:rPr>
      </w:pPr>
    </w:p>
    <w:p w:rsidR="00F2687C" w:rsidRDefault="00F26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Starosta Wrzesiński</w:t>
      </w:r>
    </w:p>
    <w:p w:rsidR="00F2687C" w:rsidRDefault="00F2687C">
      <w:pPr>
        <w:jc w:val="both"/>
        <w:rPr>
          <w:sz w:val="20"/>
          <w:szCs w:val="20"/>
        </w:rPr>
      </w:pPr>
    </w:p>
    <w:p w:rsidR="00F2687C" w:rsidRDefault="00F2687C">
      <w:pPr>
        <w:jc w:val="center"/>
      </w:pPr>
      <w:r>
        <w:t>działając na podstawie art. 35 ustawy z dnia 21 sierpnia 1997 roku o gospodarce nieruchomościami</w:t>
      </w:r>
      <w:r>
        <w:br/>
        <w:t>(t.j. Dz. U. z 2020 roku, poz. 65 z późn. zm.) przekazuje do publicznej wiadomości:</w:t>
      </w:r>
    </w:p>
    <w:p w:rsidR="00F2687C" w:rsidRDefault="00F2687C">
      <w:pPr>
        <w:rPr>
          <w:sz w:val="20"/>
          <w:szCs w:val="20"/>
        </w:rPr>
      </w:pPr>
    </w:p>
    <w:p w:rsidR="00F2687C" w:rsidRDefault="00F268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nieruchomości Skarbu Państwa</w:t>
      </w:r>
    </w:p>
    <w:p w:rsidR="00F2687C" w:rsidRDefault="00F268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przeznaczonych do oddania w dzierżawę</w:t>
      </w:r>
    </w:p>
    <w:p w:rsidR="00F2687C" w:rsidRDefault="00F2687C">
      <w:pPr>
        <w:rPr>
          <w:sz w:val="20"/>
          <w:szCs w:val="20"/>
        </w:rPr>
      </w:pPr>
    </w:p>
    <w:tbl>
      <w:tblPr>
        <w:tblW w:w="9298" w:type="dxa"/>
        <w:jc w:val="center"/>
        <w:tblLook w:val="0000"/>
      </w:tblPr>
      <w:tblGrid>
        <w:gridCol w:w="2206"/>
        <w:gridCol w:w="2101"/>
        <w:gridCol w:w="1777"/>
        <w:gridCol w:w="1457"/>
        <w:gridCol w:w="1757"/>
      </w:tblGrid>
      <w:tr w:rsidR="00F2687C" w:rsidTr="00383CD4">
        <w:trPr>
          <w:trHeight w:val="567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(obręb ewidencyjny)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nieruchomości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działki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księgi wieczystej</w:t>
            </w:r>
          </w:p>
        </w:tc>
      </w:tr>
      <w:tr w:rsidR="00F2687C" w:rsidTr="00383CD4">
        <w:trPr>
          <w:trHeight w:val="397"/>
          <w:jc w:val="center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</w:pPr>
            <w:r>
              <w:rPr>
                <w:b/>
                <w:sz w:val="20"/>
                <w:szCs w:val="20"/>
              </w:rPr>
              <w:t>Węgierki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</w:pPr>
            <w:r>
              <w:rPr>
                <w:b/>
                <w:sz w:val="20"/>
                <w:szCs w:val="20"/>
              </w:rPr>
              <w:t>Węgierki</w:t>
            </w:r>
          </w:p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Września</w:t>
            </w:r>
          </w:p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rejon ul. Kasztanowej</w:t>
            </w:r>
          </w:p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ul. Topolowej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358/8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</w:pPr>
            <w:r>
              <w:rPr>
                <w:b/>
                <w:sz w:val="20"/>
                <w:szCs w:val="20"/>
              </w:rPr>
              <w:t>5,4228 ha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87C" w:rsidRDefault="00F2687C">
            <w:pPr>
              <w:jc w:val="center"/>
            </w:pPr>
            <w:r>
              <w:rPr>
                <w:b/>
                <w:sz w:val="20"/>
                <w:szCs w:val="20"/>
              </w:rPr>
              <w:t>PO1F/00001477/5</w:t>
            </w:r>
          </w:p>
        </w:tc>
      </w:tr>
      <w:tr w:rsidR="00F2687C" w:rsidTr="00383CD4">
        <w:trPr>
          <w:trHeight w:val="397"/>
          <w:jc w:val="center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/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/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362/3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11,1542 ha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PO1F/00001477/5</w:t>
            </w:r>
          </w:p>
        </w:tc>
      </w:tr>
      <w:tr w:rsidR="00F2687C" w:rsidTr="00383CD4">
        <w:trPr>
          <w:trHeight w:val="397"/>
          <w:jc w:val="center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/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/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362/4 (część)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687C" w:rsidRDefault="00F2687C">
            <w:pPr>
              <w:jc w:val="center"/>
            </w:pPr>
            <w:r>
              <w:rPr>
                <w:b/>
                <w:sz w:val="20"/>
                <w:szCs w:val="20"/>
              </w:rPr>
              <w:t>3,1582 ha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87C" w:rsidRDefault="00F2687C">
            <w:pPr>
              <w:jc w:val="center"/>
            </w:pPr>
            <w:r>
              <w:rPr>
                <w:b/>
                <w:sz w:val="20"/>
                <w:szCs w:val="20"/>
              </w:rPr>
              <w:t>PO1F/00042246/6</w:t>
            </w:r>
          </w:p>
        </w:tc>
      </w:tr>
    </w:tbl>
    <w:p w:rsidR="00F2687C" w:rsidRDefault="00F2687C">
      <w:pPr>
        <w:jc w:val="both"/>
        <w:rPr>
          <w:sz w:val="20"/>
          <w:szCs w:val="20"/>
        </w:rPr>
      </w:pPr>
    </w:p>
    <w:p w:rsidR="00F2687C" w:rsidRDefault="00F268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Przeznaczenie nieruchomości:</w:t>
      </w:r>
    </w:p>
    <w:p w:rsidR="00F2687C" w:rsidRDefault="00F2687C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położone są na terenie, dla którego brak jest miejscowego planu zagospodarowania przestrzennego. Zgodnie ze zmianą studium uwarunkowań i kierunków zagospodarowania przestrzennego Miasta i Gminy Września, zatwierdzoną uchwałą Nr V/41/2019 Rady Miejskiej we Wrześni z dnia</w:t>
      </w:r>
      <w:r>
        <w:rPr>
          <w:sz w:val="22"/>
          <w:szCs w:val="22"/>
        </w:rPr>
        <w:br/>
        <w:t>28 marca 2019 roku, działki nr 358/8, 362/3 i 362/4 przeznaczone są pod obszary rolniczej przestrzeni produkcyjnej oraz w części pod zadrzewienia istniejące i projektowane.</w:t>
      </w:r>
    </w:p>
    <w:p w:rsidR="00F2687C" w:rsidRDefault="00F2687C">
      <w:pPr>
        <w:jc w:val="both"/>
        <w:rPr>
          <w:sz w:val="16"/>
          <w:szCs w:val="16"/>
        </w:rPr>
      </w:pPr>
    </w:p>
    <w:p w:rsidR="00F2687C" w:rsidRDefault="00F268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zagospodarowania nieruchomości:</w:t>
      </w:r>
    </w:p>
    <w:p w:rsidR="00F2687C" w:rsidRDefault="00F2687C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gruntowe niezabudowane, użytkowane rolniczo.</w:t>
      </w:r>
    </w:p>
    <w:p w:rsidR="00F2687C" w:rsidRDefault="00F2687C">
      <w:pPr>
        <w:jc w:val="both"/>
        <w:rPr>
          <w:sz w:val="16"/>
          <w:szCs w:val="16"/>
        </w:rPr>
      </w:pPr>
    </w:p>
    <w:p w:rsidR="00F2687C" w:rsidRDefault="00F268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nieruchomości:</w:t>
      </w:r>
    </w:p>
    <w:p w:rsidR="00F2687C" w:rsidRDefault="00F2687C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gruntowe niezabudowane o regularnym kształcie – prostokątnym, posiadające bezpośredni dostęp do drogi publicznej. Nieruchomości użytkowane rolniczo o bardzo wysokiej jakości użytków gruntowych. Dominuje III klasa gruntów. Nieruchomości położone są poza centrum wsi Węgierki,</w:t>
      </w:r>
      <w:r>
        <w:rPr>
          <w:sz w:val="22"/>
          <w:szCs w:val="22"/>
        </w:rPr>
        <w:br/>
        <w:t>w południowo-wschodniej jego części. Sąsiedztwo przedmiotowych nieruchomości stanowią pola uprawne oraz w niedalekiej odległości gospodarstwa rolne i zabudowa siedliskowa.</w:t>
      </w:r>
    </w:p>
    <w:p w:rsidR="00F2687C" w:rsidRDefault="00F2687C">
      <w:pPr>
        <w:jc w:val="both"/>
        <w:rPr>
          <w:sz w:val="16"/>
          <w:szCs w:val="16"/>
        </w:rPr>
      </w:pPr>
    </w:p>
    <w:p w:rsidR="00F2687C" w:rsidRDefault="00F268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Wysokość opłat z tytułu dzierżawy:</w:t>
      </w:r>
    </w:p>
    <w:p w:rsidR="00F2687C" w:rsidRDefault="00F2687C">
      <w:pPr>
        <w:jc w:val="both"/>
        <w:rPr>
          <w:sz w:val="22"/>
          <w:szCs w:val="22"/>
        </w:rPr>
      </w:pPr>
      <w:r>
        <w:rPr>
          <w:sz w:val="22"/>
          <w:szCs w:val="22"/>
        </w:rPr>
        <w:t>Czynsz dzierżawny roczny w wysokości: 37 496,00 zł (słownie: trzydzieści siedem tysięcy czterysta dziewięćdziesiąt sześć 00/100 złotych).</w:t>
      </w:r>
    </w:p>
    <w:p w:rsidR="00F2687C" w:rsidRDefault="00F2687C">
      <w:pPr>
        <w:jc w:val="both"/>
        <w:rPr>
          <w:sz w:val="16"/>
          <w:szCs w:val="16"/>
        </w:rPr>
      </w:pPr>
    </w:p>
    <w:p w:rsidR="00F2687C" w:rsidRDefault="00F268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wnoszenia opłat:</w:t>
      </w:r>
    </w:p>
    <w:p w:rsidR="00F2687C" w:rsidRDefault="00F2687C">
      <w:pPr>
        <w:jc w:val="both"/>
        <w:rPr>
          <w:sz w:val="22"/>
          <w:szCs w:val="22"/>
        </w:rPr>
      </w:pPr>
      <w:r>
        <w:rPr>
          <w:sz w:val="22"/>
          <w:szCs w:val="22"/>
        </w:rPr>
        <w:t>Czynsz dzierżawny płatny do dnia 15 września każdego roku z wyjątkiem 2020 roku, kiedy to czynsz dzierżawny płatny będzie do dnia 30 września 2020 roku.</w:t>
      </w:r>
    </w:p>
    <w:p w:rsidR="00F2687C" w:rsidRDefault="00F2687C">
      <w:pPr>
        <w:jc w:val="both"/>
        <w:rPr>
          <w:sz w:val="16"/>
          <w:szCs w:val="16"/>
        </w:rPr>
      </w:pPr>
    </w:p>
    <w:p w:rsidR="00F2687C" w:rsidRDefault="00F268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aktualizacji opłat:</w:t>
      </w:r>
    </w:p>
    <w:p w:rsidR="00F2687C" w:rsidRDefault="00F2687C">
      <w:pPr>
        <w:jc w:val="both"/>
        <w:rPr>
          <w:sz w:val="22"/>
          <w:szCs w:val="22"/>
        </w:rPr>
      </w:pPr>
      <w:r>
        <w:rPr>
          <w:sz w:val="22"/>
          <w:szCs w:val="22"/>
        </w:rPr>
        <w:t>Stawka czynszu podlegać będzie waloryzacji nie częściej niż jeden raz w roku według średniorocznego wskaźnika wzrostu cen towarów i usług konsumpcyjnych ogłaszanego przez Prezesa GUS za rok poprzedzający naliczenie waloryzacji. W przypadku deflacji waloryzacji nie przeprowadza się.</w:t>
      </w:r>
    </w:p>
    <w:p w:rsidR="00F2687C" w:rsidRDefault="00F2687C">
      <w:pPr>
        <w:jc w:val="both"/>
        <w:rPr>
          <w:b/>
          <w:bCs/>
          <w:sz w:val="16"/>
          <w:szCs w:val="16"/>
        </w:rPr>
      </w:pPr>
    </w:p>
    <w:p w:rsidR="00F2687C" w:rsidRDefault="00F268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Uwagi (ochrona konserwatorska, służebności itp.)</w:t>
      </w:r>
    </w:p>
    <w:p w:rsidR="00F2687C" w:rsidRDefault="00F2687C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przeznaczone do oddania w dzierżawę na rzecz dotychczasowego dzierżawcy w trybie bezprzetargowym, na czas oznaczony tj. 6 lat, na cel rolniczy.</w:t>
      </w:r>
    </w:p>
    <w:p w:rsidR="00F2687C" w:rsidRDefault="00F2687C">
      <w:pPr>
        <w:jc w:val="both"/>
        <w:rPr>
          <w:sz w:val="16"/>
          <w:szCs w:val="16"/>
        </w:rPr>
      </w:pPr>
    </w:p>
    <w:p w:rsidR="00F2687C" w:rsidRDefault="00F2687C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 wykaz podaje się do publicznej wiadomości na okres 21 dni od dnia 14 września 2020 roku.</w:t>
      </w:r>
    </w:p>
    <w:p w:rsidR="00F2687C" w:rsidRPr="008C29EB" w:rsidRDefault="00F2687C">
      <w:pPr>
        <w:jc w:val="both"/>
        <w:rPr>
          <w:sz w:val="32"/>
          <w:szCs w:val="32"/>
        </w:rPr>
      </w:pPr>
    </w:p>
    <w:p w:rsidR="00F2687C" w:rsidRPr="004C7485" w:rsidRDefault="00F2687C" w:rsidP="008C29EB">
      <w:pPr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STAROSTA</w:t>
      </w:r>
    </w:p>
    <w:p w:rsidR="00F2687C" w:rsidRPr="004C7485" w:rsidRDefault="00F2687C" w:rsidP="008C29EB">
      <w:pPr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Dionizy Jaśniewicz</w:t>
      </w:r>
    </w:p>
    <w:p w:rsidR="00F2687C" w:rsidRDefault="00F2687C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Osoba wyznaczona do kontaktu: Sebastian Kozłowski</w:t>
      </w:r>
    </w:p>
    <w:p w:rsidR="00F2687C" w:rsidRDefault="00F2687C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Nr telefonu: 61 640 45 33</w:t>
      </w:r>
    </w:p>
    <w:sectPr w:rsidR="00F2687C" w:rsidSect="00383CD4">
      <w:pgSz w:w="11906" w:h="16838"/>
      <w:pgMar w:top="851" w:right="1134" w:bottom="85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B7"/>
    <w:rsid w:val="000F69FD"/>
    <w:rsid w:val="00320D8D"/>
    <w:rsid w:val="00321A55"/>
    <w:rsid w:val="00383CD4"/>
    <w:rsid w:val="004C7485"/>
    <w:rsid w:val="00641606"/>
    <w:rsid w:val="007E7318"/>
    <w:rsid w:val="00892CBF"/>
    <w:rsid w:val="008C29EB"/>
    <w:rsid w:val="00AC0B7A"/>
    <w:rsid w:val="00B014D1"/>
    <w:rsid w:val="00D9281E"/>
    <w:rsid w:val="00E60CB7"/>
    <w:rsid w:val="00F2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A"/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AC0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641C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AC0B7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41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C0B7A"/>
    <w:rPr>
      <w:rFonts w:cs="Mangal"/>
    </w:rPr>
  </w:style>
  <w:style w:type="paragraph" w:styleId="Caption">
    <w:name w:val="caption"/>
    <w:basedOn w:val="Normal"/>
    <w:uiPriority w:val="99"/>
    <w:qFormat/>
    <w:rsid w:val="00AC0B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AC0B7A"/>
    <w:pPr>
      <w:suppressLineNumbers/>
    </w:pPr>
    <w:rPr>
      <w:rFonts w:cs="Mangal"/>
    </w:rPr>
  </w:style>
  <w:style w:type="paragraph" w:customStyle="1" w:styleId="Zawartotabeli">
    <w:name w:val="Zawartość tabeli"/>
    <w:basedOn w:val="Normal"/>
    <w:uiPriority w:val="99"/>
    <w:rsid w:val="00AC0B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AC0B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400</Words>
  <Characters>2405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s.kozlowski</dc:creator>
  <cp:keywords/>
  <dc:description/>
  <cp:lastModifiedBy>SLudwiczak</cp:lastModifiedBy>
  <cp:revision>2</cp:revision>
  <cp:lastPrinted>2020-07-27T07:59:00Z</cp:lastPrinted>
  <dcterms:created xsi:type="dcterms:W3CDTF">2020-09-15T08:20:00Z</dcterms:created>
  <dcterms:modified xsi:type="dcterms:W3CDTF">2020-09-15T08:20:00Z</dcterms:modified>
</cp:coreProperties>
</file>