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45F0E">
      <w:pPr>
        <w:ind w:firstLine="11340"/>
        <w:jc w:val="both"/>
        <w:rPr>
          <w:kern w:val="1"/>
          <w:sz w:val="22"/>
          <w:szCs w:val="22"/>
        </w:rPr>
      </w:pPr>
    </w:p>
    <w:p w:rsidR="00000000" w:rsidRDefault="00B45F0E">
      <w:pPr>
        <w:jc w:val="both"/>
        <w:rPr>
          <w:kern w:val="1"/>
          <w:sz w:val="24"/>
          <w:szCs w:val="24"/>
        </w:rPr>
      </w:pPr>
    </w:p>
    <w:p w:rsidR="00000000" w:rsidRDefault="00B45F0E">
      <w:pPr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URZĄD MIASTA POZNANIA</w:t>
      </w:r>
    </w:p>
    <w:p w:rsidR="00000000" w:rsidRDefault="00B45F0E">
      <w:pPr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Wydział Gospodarki Nieruchomościami</w:t>
      </w:r>
    </w:p>
    <w:p w:rsidR="00000000" w:rsidRDefault="00B45F0E">
      <w:pPr>
        <w:jc w:val="both"/>
      </w:pPr>
      <w:r>
        <w:rPr>
          <w:kern w:val="1"/>
          <w:sz w:val="24"/>
          <w:szCs w:val="24"/>
        </w:rPr>
        <w:t>61 – 655 Poznań, ul. Gronowa 20</w:t>
      </w:r>
    </w:p>
    <w:p w:rsidR="00000000" w:rsidRDefault="00B45F0E">
      <w:pPr>
        <w:jc w:val="both"/>
      </w:pPr>
    </w:p>
    <w:p w:rsidR="00000000" w:rsidRDefault="00B45F0E">
      <w:pPr>
        <w:jc w:val="both"/>
      </w:pPr>
    </w:p>
    <w:p w:rsidR="00000000" w:rsidRDefault="00B45F0E">
      <w:pPr>
        <w:jc w:val="both"/>
        <w:rPr>
          <w:kern w:val="1"/>
          <w:sz w:val="18"/>
          <w:szCs w:val="18"/>
        </w:rPr>
      </w:pPr>
      <w:r>
        <w:rPr>
          <w:kern w:val="1"/>
          <w:sz w:val="24"/>
          <w:szCs w:val="24"/>
        </w:rPr>
        <w:t xml:space="preserve">                                                                                           </w:t>
      </w:r>
      <w:r>
        <w:rPr>
          <w:kern w:val="1"/>
          <w:sz w:val="24"/>
          <w:szCs w:val="24"/>
        </w:rPr>
        <w:t xml:space="preserve">GN-XVI.6871.4.11.2019            </w:t>
      </w:r>
    </w:p>
    <w:p w:rsidR="00000000" w:rsidRDefault="00B45F0E">
      <w:pPr>
        <w:jc w:val="both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 xml:space="preserve">         </w:t>
      </w:r>
      <w:r>
        <w:rPr>
          <w:kern w:val="1"/>
          <w:sz w:val="18"/>
          <w:szCs w:val="18"/>
        </w:rPr>
        <w:t>(Pieczęć jednostki)</w:t>
      </w:r>
    </w:p>
    <w:p w:rsidR="00000000" w:rsidRDefault="00B45F0E">
      <w:pPr>
        <w:jc w:val="both"/>
        <w:rPr>
          <w:kern w:val="1"/>
          <w:sz w:val="18"/>
          <w:szCs w:val="18"/>
        </w:rPr>
      </w:pPr>
    </w:p>
    <w:p w:rsidR="00000000" w:rsidRDefault="00B45F0E">
      <w:pPr>
        <w:pStyle w:val="Heading8"/>
        <w:rPr>
          <w:b/>
          <w:sz w:val="24"/>
          <w:szCs w:val="24"/>
        </w:rPr>
      </w:pPr>
      <w:r>
        <w:rPr>
          <w:sz w:val="32"/>
        </w:rPr>
        <w:t>Prezyde</w:t>
      </w:r>
      <w:r>
        <w:rPr>
          <w:sz w:val="32"/>
        </w:rPr>
        <w:t>nt Miasta Poznania jako prezydent miasta na prawach powiatu</w:t>
      </w:r>
    </w:p>
    <w:p w:rsidR="00000000" w:rsidRDefault="00B45F0E">
      <w:pPr>
        <w:autoSpaceDE w:val="0"/>
        <w:rPr>
          <w:b/>
          <w:sz w:val="24"/>
          <w:szCs w:val="24"/>
        </w:rPr>
      </w:pPr>
    </w:p>
    <w:p w:rsidR="00000000" w:rsidRDefault="00B45F0E">
      <w:pPr>
        <w:autoSpaceDE w:val="0"/>
        <w:jc w:val="center"/>
        <w:rPr>
          <w:kern w:val="1"/>
          <w:sz w:val="18"/>
          <w:szCs w:val="18"/>
        </w:rPr>
      </w:pPr>
      <w:r>
        <w:rPr>
          <w:sz w:val="24"/>
          <w:szCs w:val="24"/>
        </w:rPr>
        <w:t xml:space="preserve">działając na podstawie art. 35 ustawy z dnia </w:t>
      </w:r>
      <w:r>
        <w:rPr>
          <w:sz w:val="24"/>
        </w:rPr>
        <w:t xml:space="preserve">21 sierpnia 1997 r. o gospodarce nieruchomościami                                </w:t>
      </w:r>
      <w:r>
        <w:rPr>
          <w:sz w:val="24"/>
          <w:szCs w:val="24"/>
        </w:rPr>
        <w:t xml:space="preserve">(t.j. Dz. U. z 2020 r. poz.65, z późn. zm.) przekazuje do publicznej </w:t>
      </w:r>
      <w:r>
        <w:rPr>
          <w:sz w:val="24"/>
          <w:szCs w:val="24"/>
        </w:rPr>
        <w:t>wiadomości:</w:t>
      </w:r>
    </w:p>
    <w:p w:rsidR="00000000" w:rsidRDefault="00B45F0E">
      <w:pPr>
        <w:jc w:val="both"/>
        <w:rPr>
          <w:kern w:val="1"/>
          <w:sz w:val="18"/>
          <w:szCs w:val="18"/>
        </w:rPr>
      </w:pPr>
    </w:p>
    <w:p w:rsidR="00000000" w:rsidRDefault="00B45F0E">
      <w:pPr>
        <w:autoSpaceDE w:val="0"/>
        <w:jc w:val="center"/>
        <w:rPr>
          <w:b/>
          <w:sz w:val="24"/>
          <w:szCs w:val="36"/>
        </w:rPr>
      </w:pPr>
      <w:r>
        <w:rPr>
          <w:b/>
          <w:sz w:val="32"/>
          <w:szCs w:val="36"/>
        </w:rPr>
        <w:t>Wykaz nieruchomości Skarbu Państwa przeznaczonych do oddania  w najem</w:t>
      </w:r>
    </w:p>
    <w:p w:rsidR="00000000" w:rsidRDefault="00B45F0E">
      <w:pPr>
        <w:autoSpaceDE w:val="0"/>
        <w:jc w:val="center"/>
        <w:rPr>
          <w:b/>
          <w:sz w:val="40"/>
          <w:szCs w:val="40"/>
        </w:rPr>
      </w:pPr>
      <w:r>
        <w:rPr>
          <w:b/>
          <w:sz w:val="24"/>
          <w:szCs w:val="36"/>
        </w:rPr>
        <w:t>Wykaz ogłaszany na okres od 8.04.2020 r. do 28.04.2020 r.</w:t>
      </w:r>
    </w:p>
    <w:p w:rsidR="00000000" w:rsidRDefault="00B45F0E">
      <w:pPr>
        <w:autoSpaceDE w:val="0"/>
        <w:rPr>
          <w:b/>
          <w:sz w:val="40"/>
          <w:szCs w:val="40"/>
        </w:rPr>
      </w:pPr>
    </w:p>
    <w:p w:rsidR="00000000" w:rsidRDefault="00B45F0E">
      <w:pPr>
        <w:pStyle w:val="Legenda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9.5pt;width:530.3pt;height:92.8pt;z-index:251657728;mso-wrap-distance-left:7.05pt;mso-wrap-distance-right:7.05pt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384"/>
                    <w:gridCol w:w="1276"/>
                    <w:gridCol w:w="1417"/>
                    <w:gridCol w:w="2127"/>
                    <w:gridCol w:w="1559"/>
                    <w:gridCol w:w="2844"/>
                  </w:tblGrid>
                  <w:tr w:rsidR="00000000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00000" w:rsidRDefault="00B45F0E">
                        <w:pPr>
                          <w:autoSpaceDE w:val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Miejscowość</w:t>
                        </w:r>
                      </w:p>
                      <w:p w:rsidR="00000000" w:rsidRDefault="00B45F0E">
                        <w:pPr>
                          <w:autoSpaceDE w:val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(obręb ewidencyjny)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B45F0E">
                        <w:pPr>
                          <w:autoSpaceDE w:val="0"/>
                          <w:snapToGrid w:val="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000000" w:rsidRDefault="00B45F0E">
                        <w:pPr>
                          <w:autoSpaceDE w:val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Arkusz mapy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00000" w:rsidRDefault="00B45F0E">
                        <w:pPr>
                          <w:autoSpaceDE w:val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Nr działki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00000" w:rsidRDefault="00B45F0E">
                        <w:pPr>
                          <w:autoSpaceDE w:val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Adres nieruchomości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00000" w:rsidRDefault="00B45F0E">
                        <w:pPr>
                          <w:autoSpaceDE w:val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Pow. lokalu</w:t>
                        </w: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00000" w:rsidRDefault="00B45F0E">
                        <w:pPr>
                          <w:autoSpaceDE w:val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Nr księgi</w:t>
                        </w:r>
                      </w:p>
                      <w:p w:rsidR="00000000" w:rsidRDefault="00B45F0E">
                        <w:pPr>
                          <w:autoSpaceDE w:val="0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wieczy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stej gruntu</w:t>
                        </w:r>
                      </w:p>
                    </w:tc>
                  </w:tr>
                  <w:tr w:rsidR="00000000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B45F0E">
                        <w:pPr>
                          <w:autoSpaceDE w:val="0"/>
                          <w:spacing w:before="240"/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  <w:r>
                          <w:rPr>
                            <w:b/>
                            <w:sz w:val="28"/>
                            <w:szCs w:val="40"/>
                          </w:rPr>
                          <w:t>Poznań,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>obręb: Golęcin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B45F0E">
                        <w:pPr>
                          <w:autoSpaceDE w:val="0"/>
                          <w:snapToGrid w:val="0"/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</w:p>
                      <w:p w:rsidR="00000000" w:rsidRDefault="00B45F0E">
                        <w:pPr>
                          <w:autoSpaceDE w:val="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szCs w:val="40"/>
                          </w:rPr>
                          <w:t>45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B45F0E">
                        <w:pPr>
                          <w:autoSpaceDE w:val="0"/>
                          <w:snapToGrid w:val="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</w:p>
                      <w:p w:rsidR="00000000" w:rsidRDefault="00B45F0E">
                        <w:pPr>
                          <w:autoSpaceDE w:val="0"/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117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B45F0E">
                        <w:pPr>
                          <w:autoSpaceDE w:val="0"/>
                          <w:snapToGrid w:val="0"/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</w:p>
                      <w:p w:rsidR="00000000" w:rsidRDefault="00B45F0E">
                        <w:pPr>
                          <w:autoSpaceDE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40"/>
                          </w:rPr>
                          <w:t>ul. Niska 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B45F0E">
                        <w:pPr>
                          <w:autoSpaceDE w:val="0"/>
                          <w:snapToGrid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000000" w:rsidRDefault="00B45F0E">
                        <w:pPr>
                          <w:autoSpaceDE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49 m2</w:t>
                        </w: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B45F0E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B45F0E">
                        <w:r>
                          <w:rPr>
                            <w:b/>
                            <w:sz w:val="28"/>
                            <w:szCs w:val="28"/>
                          </w:rPr>
                          <w:t>PO1P/00300948/4</w:t>
                        </w:r>
                      </w:p>
                    </w:tc>
                  </w:tr>
                </w:tbl>
                <w:p w:rsidR="00000000" w:rsidRDefault="00B45F0E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t>Przeznaczenie nieruchomości</w:t>
      </w:r>
    </w:p>
    <w:p w:rsidR="00000000" w:rsidRDefault="00B45F0E">
      <w:pPr>
        <w:pStyle w:val="BodyTextIndent"/>
        <w:jc w:val="both"/>
        <w:rPr>
          <w:b/>
        </w:rPr>
      </w:pPr>
      <w:r>
        <w:rPr>
          <w:rFonts w:ascii="Times New Roman" w:hAnsi="Times New Roman" w:cs="Times New Roman"/>
        </w:rPr>
        <w:t>Brak miejscowego planu zagospodarowania przestrzennego. Oznaczenie w ewidencji gruntó</w:t>
      </w:r>
      <w:r>
        <w:rPr>
          <w:rFonts w:ascii="Times New Roman" w:hAnsi="Times New Roman" w:cs="Times New Roman"/>
        </w:rPr>
        <w:t>w Bi – tereny zabudowane inne. Garaż przeznaczony do oddania w najem na czas oznaczony do lat 3, w trybie bezprzetargowym.</w:t>
      </w:r>
    </w:p>
    <w:p w:rsidR="00000000" w:rsidRDefault="00B45F0E">
      <w:pPr>
        <w:autoSpaceDE w:val="0"/>
        <w:rPr>
          <w:b/>
          <w:sz w:val="24"/>
          <w:szCs w:val="24"/>
        </w:rPr>
      </w:pPr>
    </w:p>
    <w:p w:rsidR="00000000" w:rsidRDefault="00B45F0E">
      <w:pPr>
        <w:autoSpaceDE w:val="0"/>
      </w:pPr>
      <w:r>
        <w:rPr>
          <w:b/>
          <w:sz w:val="24"/>
          <w:szCs w:val="24"/>
        </w:rPr>
        <w:t>Sposób zagospodarowania nieruchomości</w:t>
      </w:r>
    </w:p>
    <w:p w:rsidR="00000000" w:rsidRDefault="00B45F0E">
      <w:pPr>
        <w:pStyle w:val="NormalTable"/>
        <w:overflowPunct/>
        <w:autoSpaceDE/>
        <w:textAlignment w:val="auto"/>
      </w:pPr>
      <w:r>
        <w:t>Najem garażu na cele magazynowe.</w:t>
      </w:r>
    </w:p>
    <w:p w:rsidR="00000000" w:rsidRDefault="00B45F0E">
      <w:pPr>
        <w:pStyle w:val="NormalTable"/>
        <w:overflowPunct/>
        <w:autoSpaceDE/>
        <w:textAlignment w:val="auto"/>
      </w:pPr>
    </w:p>
    <w:p w:rsidR="00000000" w:rsidRDefault="00B45F0E">
      <w:pPr>
        <w:pStyle w:val="Heading4"/>
        <w:autoSpaceDE w:val="0"/>
      </w:pPr>
      <w:r>
        <w:rPr>
          <w:szCs w:val="24"/>
        </w:rPr>
        <w:t>Opis nieruchomości</w:t>
      </w:r>
    </w:p>
    <w:p w:rsidR="00000000" w:rsidRDefault="00B45F0E">
      <w:pPr>
        <w:pStyle w:val="Tekstpodstawowy2"/>
        <w:jc w:val="both"/>
      </w:pPr>
      <w:r>
        <w:rPr>
          <w:rFonts w:ascii="Times New Roman" w:hAnsi="Times New Roman" w:cs="Times New Roman"/>
        </w:rPr>
        <w:t>Nieruchomość stanowi własność Skarbu Pańs</w:t>
      </w:r>
      <w:r>
        <w:rPr>
          <w:rFonts w:ascii="Times New Roman" w:hAnsi="Times New Roman" w:cs="Times New Roman"/>
        </w:rPr>
        <w:t>twa. Położona jest w  strefie centralnej, zabudowana budynkami: mieszkalnym wielorodzinnym, użytkowym, usługowo-magazynowym, 2 garażami oraz komórkami lokatorskimi.</w:t>
      </w:r>
    </w:p>
    <w:p w:rsidR="00000000" w:rsidRDefault="00B45F0E">
      <w:pPr>
        <w:autoSpaceDE w:val="0"/>
        <w:jc w:val="both"/>
        <w:rPr>
          <w:rFonts w:ascii="Arial" w:hAnsi="Arial" w:cs="Arial"/>
          <w:sz w:val="24"/>
        </w:rPr>
      </w:pPr>
      <w:r>
        <w:rPr>
          <w:sz w:val="24"/>
        </w:rPr>
        <w:t>Przedmiotem najmu jest garaż posadowiony na nieruchomości obejmującej działkę nr 117, obręb</w:t>
      </w:r>
      <w:r>
        <w:rPr>
          <w:sz w:val="24"/>
        </w:rPr>
        <w:t xml:space="preserve"> Golęcin, arkusz mapy nr 45, księga wieczysta nr </w:t>
      </w:r>
      <w:r>
        <w:rPr>
          <w:sz w:val="24"/>
          <w:szCs w:val="24"/>
        </w:rPr>
        <w:t>PO1P/00300948/4</w:t>
      </w:r>
      <w:r>
        <w:rPr>
          <w:rFonts w:ascii="Arial" w:hAnsi="Arial" w:cs="Arial"/>
          <w:sz w:val="24"/>
        </w:rPr>
        <w:t>.</w:t>
      </w:r>
    </w:p>
    <w:p w:rsidR="00000000" w:rsidRDefault="00B45F0E">
      <w:pPr>
        <w:autoSpaceDE w:val="0"/>
        <w:rPr>
          <w:rFonts w:ascii="Arial" w:hAnsi="Arial" w:cs="Arial"/>
          <w:sz w:val="24"/>
        </w:rPr>
      </w:pPr>
    </w:p>
    <w:p w:rsidR="00000000" w:rsidRDefault="00B45F0E">
      <w:pPr>
        <w:autoSpaceDE w:val="0"/>
      </w:pPr>
      <w:r>
        <w:rPr>
          <w:b/>
          <w:sz w:val="24"/>
          <w:szCs w:val="24"/>
        </w:rPr>
        <w:t xml:space="preserve">Wysokość opłat z tytułu najmu </w:t>
      </w:r>
    </w:p>
    <w:p w:rsidR="00000000" w:rsidRDefault="00B45F0E">
      <w:pPr>
        <w:pStyle w:val="NormalTable"/>
        <w:overflowPunct/>
        <w:textAlignment w:val="auto"/>
        <w:rPr>
          <w:b/>
          <w:szCs w:val="24"/>
        </w:rPr>
      </w:pPr>
      <w:r>
        <w:t>8,13 zł netto/m</w:t>
      </w:r>
      <w:r>
        <w:rPr>
          <w:vertAlign w:val="superscript"/>
        </w:rPr>
        <w:t>2</w:t>
      </w:r>
      <w:r>
        <w:t>/m-c</w:t>
      </w:r>
    </w:p>
    <w:p w:rsidR="00000000" w:rsidRDefault="00B45F0E">
      <w:pPr>
        <w:autoSpaceDE w:val="0"/>
        <w:rPr>
          <w:b/>
          <w:sz w:val="24"/>
          <w:szCs w:val="24"/>
        </w:rPr>
      </w:pPr>
    </w:p>
    <w:p w:rsidR="00000000" w:rsidRDefault="00B45F0E">
      <w:pPr>
        <w:pStyle w:val="Heading4"/>
        <w:autoSpaceDE w:val="0"/>
      </w:pPr>
      <w:r>
        <w:rPr>
          <w:szCs w:val="24"/>
        </w:rPr>
        <w:t>Termin wnoszenia opłat</w:t>
      </w:r>
    </w:p>
    <w:p w:rsidR="00000000" w:rsidRDefault="00B45F0E">
      <w:pPr>
        <w:pStyle w:val="NormalTable"/>
        <w:overflowPunct/>
        <w:textAlignment w:val="auto"/>
        <w:rPr>
          <w:b/>
          <w:szCs w:val="24"/>
        </w:rPr>
      </w:pPr>
      <w:r>
        <w:t>Czynsz płatny miesięcznie w terminie do 10 dnia każdego miesiąca.</w:t>
      </w:r>
    </w:p>
    <w:p w:rsidR="00000000" w:rsidRDefault="00B45F0E">
      <w:pPr>
        <w:autoSpaceDE w:val="0"/>
        <w:rPr>
          <w:b/>
          <w:sz w:val="24"/>
          <w:szCs w:val="24"/>
        </w:rPr>
      </w:pPr>
    </w:p>
    <w:p w:rsidR="00000000" w:rsidRDefault="00B45F0E">
      <w:pPr>
        <w:autoSpaceDE w:val="0"/>
      </w:pPr>
      <w:r>
        <w:rPr>
          <w:b/>
          <w:sz w:val="24"/>
          <w:szCs w:val="24"/>
        </w:rPr>
        <w:t>Zasady aktualizacji opłat</w:t>
      </w:r>
    </w:p>
    <w:p w:rsidR="00000000" w:rsidRDefault="00B45F0E">
      <w:pPr>
        <w:pStyle w:val="BodyText"/>
        <w:autoSpaceDE w:val="0"/>
        <w:spacing w:line="240" w:lineRule="auto"/>
        <w:rPr>
          <w:b/>
        </w:rPr>
      </w:pPr>
      <w:r>
        <w:rPr>
          <w:szCs w:val="20"/>
        </w:rPr>
        <w:t>Zmiana wysokości czy</w:t>
      </w:r>
      <w:r>
        <w:rPr>
          <w:szCs w:val="20"/>
        </w:rPr>
        <w:t>nszu następuje w drodze pisemnego wypowiedzenia z zachowaniem 3  miesięcznego okresu wypowiedzenia.</w:t>
      </w:r>
    </w:p>
    <w:p w:rsidR="00000000" w:rsidRDefault="00B45F0E">
      <w:pPr>
        <w:autoSpaceDE w:val="0"/>
        <w:rPr>
          <w:b/>
          <w:sz w:val="24"/>
          <w:szCs w:val="24"/>
        </w:rPr>
      </w:pPr>
    </w:p>
    <w:p w:rsidR="00000000" w:rsidRDefault="00B45F0E">
      <w:pPr>
        <w:autoSpaceDE w:val="0"/>
        <w:rPr>
          <w:sz w:val="22"/>
          <w:szCs w:val="22"/>
        </w:rPr>
      </w:pPr>
      <w:r>
        <w:rPr>
          <w:b/>
          <w:sz w:val="24"/>
          <w:szCs w:val="24"/>
        </w:rPr>
        <w:t xml:space="preserve">Uwagi </w:t>
      </w:r>
    </w:p>
    <w:p w:rsidR="00000000" w:rsidRDefault="00B45F0E">
      <w:pPr>
        <w:rPr>
          <w:sz w:val="22"/>
          <w:szCs w:val="22"/>
        </w:rPr>
      </w:pPr>
      <w:r>
        <w:rPr>
          <w:sz w:val="22"/>
          <w:szCs w:val="22"/>
        </w:rPr>
        <w:t>Garaż przeznaczony jest do wynajęcia dotychczasowemu najemcy.</w:t>
      </w:r>
    </w:p>
    <w:p w:rsidR="00000000" w:rsidRDefault="00B45F0E">
      <w:pPr>
        <w:rPr>
          <w:sz w:val="22"/>
          <w:szCs w:val="22"/>
        </w:rPr>
      </w:pPr>
      <w:r>
        <w:rPr>
          <w:sz w:val="22"/>
          <w:szCs w:val="22"/>
        </w:rPr>
        <w:t xml:space="preserve">Teren objęty ochroną Miejskiego Konserwatora Zabytków. </w:t>
      </w:r>
    </w:p>
    <w:p w:rsidR="00000000" w:rsidRDefault="00B45F0E">
      <w:pPr>
        <w:autoSpaceDE w:val="0"/>
        <w:jc w:val="both"/>
        <w:rPr>
          <w:sz w:val="22"/>
        </w:rPr>
      </w:pPr>
      <w:r>
        <w:rPr>
          <w:sz w:val="22"/>
          <w:szCs w:val="22"/>
        </w:rPr>
        <w:t>Wykaz nieruchomości wywiesza s</w:t>
      </w:r>
      <w:r>
        <w:rPr>
          <w:sz w:val="22"/>
          <w:szCs w:val="22"/>
        </w:rPr>
        <w:t>ię na okres 21 dni  w siedzibie Wydziału Gospodarki Nieruchomościami Urzędu Miasta Poznania, ul. Gronowa 20/XII piętro/ oraz umieszcza w Elektronicznej</w:t>
      </w:r>
      <w:r>
        <w:rPr>
          <w:sz w:val="22"/>
        </w:rPr>
        <w:t xml:space="preserve"> Tablicy Ogłoszeń (ETO) – pl. Kolegiacki 17.</w:t>
      </w:r>
    </w:p>
    <w:p w:rsidR="00000000" w:rsidRDefault="00B45F0E">
      <w:pPr>
        <w:pStyle w:val="BodyText"/>
        <w:spacing w:line="240" w:lineRule="auto"/>
        <w:rPr>
          <w:sz w:val="22"/>
          <w:szCs w:val="20"/>
        </w:rPr>
      </w:pPr>
      <w:r>
        <w:rPr>
          <w:sz w:val="22"/>
          <w:szCs w:val="20"/>
        </w:rPr>
        <w:t>Wykaz oraz ogłoszenie zamieszcza się na stronach internetowy</w:t>
      </w:r>
      <w:r>
        <w:rPr>
          <w:sz w:val="22"/>
          <w:szCs w:val="20"/>
        </w:rPr>
        <w:t>ch Biuletynu Informacji Publicznej Urzędu Miasta Poznania (bip.poznan.pl.), a sam wykaz także na stronie podmiotowej wojewody wielkopolskiego  w Biuletynie Informacji Publicznej.</w:t>
      </w:r>
    </w:p>
    <w:p w:rsidR="00000000" w:rsidRDefault="00B45F0E">
      <w:pPr>
        <w:pStyle w:val="BodyText"/>
        <w:spacing w:line="240" w:lineRule="auto"/>
        <w:rPr>
          <w:sz w:val="22"/>
          <w:szCs w:val="20"/>
        </w:rPr>
      </w:pPr>
      <w:r>
        <w:rPr>
          <w:sz w:val="22"/>
          <w:szCs w:val="20"/>
        </w:rPr>
        <w:lastRenderedPageBreak/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Zastępca </w:t>
      </w:r>
    </w:p>
    <w:p w:rsidR="00000000" w:rsidRDefault="00B45F0E">
      <w:pPr>
        <w:pStyle w:val="BodyText"/>
        <w:spacing w:line="240" w:lineRule="auto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Prezydenta Mia</w:t>
      </w:r>
      <w:r>
        <w:rPr>
          <w:sz w:val="22"/>
          <w:szCs w:val="20"/>
        </w:rPr>
        <w:t>sta Poznania</w:t>
      </w:r>
    </w:p>
    <w:p w:rsidR="00000000" w:rsidRDefault="00B45F0E">
      <w:pPr>
        <w:pStyle w:val="BodyText"/>
        <w:spacing w:line="240" w:lineRule="auto"/>
        <w:rPr>
          <w:kern w:val="1"/>
          <w:sz w:val="18"/>
          <w:szCs w:val="18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Bartosz Guss</w:t>
      </w:r>
    </w:p>
    <w:p w:rsidR="00000000" w:rsidRDefault="00B45F0E">
      <w:pPr>
        <w:tabs>
          <w:tab w:val="left" w:pos="650"/>
        </w:tabs>
        <w:ind w:hanging="11076"/>
        <w:jc w:val="both"/>
        <w:rPr>
          <w:kern w:val="1"/>
          <w:sz w:val="18"/>
          <w:szCs w:val="18"/>
        </w:rPr>
      </w:pPr>
    </w:p>
    <w:p w:rsidR="00000000" w:rsidRDefault="00B45F0E">
      <w:pPr>
        <w:autoSpaceDE w:val="0"/>
        <w:ind w:left="7384"/>
        <w:rPr>
          <w:kern w:val="1"/>
          <w:sz w:val="18"/>
          <w:szCs w:val="18"/>
        </w:rPr>
      </w:pPr>
      <w:r>
        <w:rPr>
          <w:rFonts w:ascii="A" w:hAnsi="A" w:cs="A"/>
        </w:rPr>
        <w:t>……………………………</w:t>
      </w:r>
      <w:r>
        <w:rPr>
          <w:rFonts w:ascii="A" w:hAnsi="A" w:cs="A"/>
        </w:rPr>
        <w:t>..</w:t>
      </w:r>
    </w:p>
    <w:p w:rsidR="00000000" w:rsidRDefault="00B45F0E">
      <w:pPr>
        <w:ind w:left="6816" w:firstLine="284"/>
        <w:jc w:val="both"/>
        <w:rPr>
          <w:b/>
          <w:bCs/>
          <w:kern w:val="1"/>
          <w:sz w:val="18"/>
          <w:szCs w:val="22"/>
        </w:rPr>
      </w:pPr>
      <w:r>
        <w:rPr>
          <w:kern w:val="1"/>
          <w:sz w:val="18"/>
          <w:szCs w:val="18"/>
        </w:rPr>
        <w:t xml:space="preserve">  </w:t>
      </w:r>
      <w:r>
        <w:rPr>
          <w:kern w:val="1"/>
          <w:sz w:val="18"/>
          <w:szCs w:val="18"/>
        </w:rPr>
        <w:t>(Pieczęć i podpis osoby upoważnionej)</w:t>
      </w:r>
    </w:p>
    <w:p w:rsidR="00000000" w:rsidRDefault="00B45F0E">
      <w:pPr>
        <w:jc w:val="both"/>
        <w:rPr>
          <w:b/>
          <w:kern w:val="1"/>
          <w:sz w:val="18"/>
          <w:szCs w:val="18"/>
          <w:lang w:val="de-DE"/>
        </w:rPr>
      </w:pPr>
      <w:r>
        <w:rPr>
          <w:b/>
          <w:bCs/>
          <w:kern w:val="1"/>
          <w:sz w:val="18"/>
          <w:szCs w:val="22"/>
        </w:rPr>
        <w:t>Informacja:</w:t>
      </w:r>
    </w:p>
    <w:p w:rsidR="00000000" w:rsidRDefault="00B45F0E">
      <w:pPr>
        <w:ind w:hanging="19"/>
        <w:jc w:val="both"/>
        <w:rPr>
          <w:b/>
          <w:kern w:val="1"/>
          <w:sz w:val="18"/>
          <w:szCs w:val="18"/>
          <w:lang w:val="de-DE"/>
        </w:rPr>
      </w:pPr>
      <w:r>
        <w:rPr>
          <w:b/>
          <w:kern w:val="1"/>
          <w:sz w:val="18"/>
          <w:szCs w:val="18"/>
          <w:lang w:val="de-DE"/>
        </w:rPr>
        <w:t>Anna Vogt</w:t>
      </w:r>
    </w:p>
    <w:p w:rsidR="00B45F0E" w:rsidRDefault="00B45F0E">
      <w:pPr>
        <w:jc w:val="both"/>
      </w:pPr>
      <w:r>
        <w:rPr>
          <w:b/>
          <w:kern w:val="1"/>
          <w:sz w:val="18"/>
          <w:szCs w:val="18"/>
          <w:lang w:val="de-DE"/>
        </w:rPr>
        <w:t>nr telefonu: 878-5117</w:t>
      </w:r>
    </w:p>
    <w:sectPr w:rsidR="00B45F0E">
      <w:pgSz w:w="11906" w:h="16838"/>
      <w:pgMar w:top="238" w:right="567" w:bottom="249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28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A26B8"/>
    <w:rsid w:val="002A26B8"/>
    <w:rsid w:val="00B4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pl-P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4956" w:firstLine="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autoSpaceDE w:val="0"/>
      <w:jc w:val="center"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autoSpaceDE w:val="0"/>
      <w:spacing w:before="240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Domylnaczcionkaakapitu">
    <w:name w:val="Domyślna czcionka akapitu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omylnaczcionkaakapitu"/>
  </w:style>
  <w:style w:type="character" w:styleId="Strong">
    <w:name w:val="Strong"/>
    <w:qFormat/>
    <w:rPr>
      <w:b/>
      <w:bCs/>
    </w:rPr>
  </w:style>
  <w:style w:type="character" w:customStyle="1" w:styleId="StopkaZnak">
    <w:name w:val="Stopka Znak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xbe">
    <w:name w:val="_xbe"/>
  </w:style>
  <w:style w:type="character" w:customStyle="1" w:styleId="Odwoaniedokomentarza">
    <w:name w:val="Odwołanie do komentarza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Znak">
    <w:name w:val="Tekst podstawowy Znak"/>
    <w:rPr>
      <w:sz w:val="24"/>
      <w:szCs w:val="24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Mapadokumentu">
    <w:name w:val="Mapa dokumentu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kstpodstawowywcity2">
    <w:name w:val="Tekst podstawowy wcięty 2"/>
    <w:basedOn w:val="Normal"/>
    <w:pPr>
      <w:tabs>
        <w:tab w:val="left" w:pos="5103"/>
      </w:tabs>
      <w:spacing w:line="360" w:lineRule="auto"/>
      <w:ind w:left="5103"/>
    </w:pPr>
    <w:rPr>
      <w:sz w:val="24"/>
    </w:rPr>
  </w:style>
  <w:style w:type="paragraph" w:customStyle="1" w:styleId="NormalTable">
    <w:name w:val="Normal Table"/>
    <w:pPr>
      <w:suppressAutoHyphens/>
      <w:overflowPunct w:val="0"/>
      <w:autoSpaceDE w:val="0"/>
      <w:textAlignment w:val="baseline"/>
    </w:pPr>
    <w:rPr>
      <w:sz w:val="24"/>
      <w:lang w:val="pl-PL" w:eastAsia="ar-SA"/>
    </w:rPr>
  </w:style>
  <w:style w:type="paragraph" w:customStyle="1" w:styleId="NormalnyWeb">
    <w:name w:val="Normalny (Web)"/>
    <w:basedOn w:val="Normal"/>
    <w:pPr>
      <w:spacing w:before="100" w:after="100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Tekstpodstawowywcity3">
    <w:name w:val="Tekst podstawowy wcięty 3"/>
    <w:basedOn w:val="Normal"/>
    <w:pPr>
      <w:spacing w:line="360" w:lineRule="auto"/>
      <w:ind w:firstLine="567"/>
      <w:jc w:val="both"/>
    </w:pPr>
    <w:rPr>
      <w:sz w:val="24"/>
    </w:rPr>
  </w:style>
  <w:style w:type="paragraph" w:customStyle="1" w:styleId="Tekstdymka">
    <w:name w:val="Tekst dymka"/>
    <w:basedOn w:val="Normal"/>
    <w:rPr>
      <w:rFonts w:ascii="Segoe UI" w:hAnsi="Segoe UI" w:cs="Segoe UI"/>
      <w:sz w:val="18"/>
      <w:szCs w:val="18"/>
    </w:rPr>
  </w:style>
  <w:style w:type="paragraph" w:customStyle="1" w:styleId="Tekstkomentarza">
    <w:name w:val="Tekst komentarza"/>
    <w:basedOn w:val="Normal"/>
  </w:style>
  <w:style w:type="paragraph" w:customStyle="1" w:styleId="Tematkomentarza">
    <w:name w:val="Temat komentarza"/>
    <w:basedOn w:val="Tekstkomentarza"/>
    <w:next w:val="Tekstkomentarza"/>
    <w:rPr>
      <w:b/>
      <w:bCs/>
    </w:rPr>
  </w:style>
  <w:style w:type="paragraph" w:customStyle="1" w:styleId="Tekstpodstawowy2">
    <w:name w:val="Tekst podstawowy 2"/>
    <w:basedOn w:val="Normal"/>
    <w:rPr>
      <w:rFonts w:ascii="Arial" w:hAnsi="Arial" w:cs="Arial"/>
      <w:sz w:val="24"/>
    </w:rPr>
  </w:style>
  <w:style w:type="paragraph" w:styleId="BodyTextIndent">
    <w:name w:val="Body Text Indent"/>
    <w:basedOn w:val="Normal"/>
    <w:rPr>
      <w:rFonts w:ascii="Arial" w:hAnsi="Arial" w:cs="Arial"/>
      <w:sz w:val="24"/>
      <w:szCs w:val="24"/>
    </w:rPr>
  </w:style>
  <w:style w:type="paragraph" w:customStyle="1" w:styleId="Legenda">
    <w:name w:val="Legenda"/>
    <w:basedOn w:val="Normal"/>
    <w:next w:val="Normal"/>
    <w:pPr>
      <w:autoSpaceDE w:val="0"/>
    </w:pPr>
    <w:rPr>
      <w:b/>
      <w:sz w:val="24"/>
      <w:szCs w:val="24"/>
    </w:rPr>
  </w:style>
  <w:style w:type="paragraph" w:customStyle="1" w:styleId="Zawartoramki">
    <w:name w:val="Zawartość ramki"/>
    <w:basedOn w:val="BodyText"/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K. Gozdowiak</dc:creator>
  <cp:lastModifiedBy>Roman</cp:lastModifiedBy>
  <cp:revision>2</cp:revision>
  <cp:lastPrinted>2019-03-18T10:31:00Z</cp:lastPrinted>
  <dcterms:created xsi:type="dcterms:W3CDTF">2020-04-02T09:38:00Z</dcterms:created>
  <dcterms:modified xsi:type="dcterms:W3CDTF">2020-04-02T09:38:00Z</dcterms:modified>
</cp:coreProperties>
</file>