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3F" w:rsidRDefault="00A2153F" w:rsidP="00A2153F">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A2153F">
        <w:rPr>
          <w:rFonts w:ascii="Times New Roman" w:hAnsi="Times New Roman" w:cs="Times New Roman"/>
          <w:sz w:val="18"/>
          <w:szCs w:val="18"/>
        </w:rPr>
        <w:t>Załącznik nr 2 do zarządzenia</w:t>
      </w:r>
    </w:p>
    <w:p w:rsidR="00A2153F" w:rsidRDefault="00A2153F" w:rsidP="00A2153F">
      <w:pPr>
        <w:spacing w:line="240" w:lineRule="auto"/>
        <w:jc w:val="right"/>
        <w:rPr>
          <w:rFonts w:ascii="Times New Roman" w:hAnsi="Times New Roman" w:cs="Times New Roman"/>
          <w:sz w:val="18"/>
          <w:szCs w:val="18"/>
        </w:rPr>
      </w:pPr>
      <w:r>
        <w:rPr>
          <w:rFonts w:ascii="Times New Roman" w:hAnsi="Times New Roman" w:cs="Times New Roman"/>
          <w:sz w:val="18"/>
          <w:szCs w:val="18"/>
        </w:rPr>
        <w:t>Nr ………… Starosty Kaliskiego</w:t>
      </w:r>
    </w:p>
    <w:p w:rsidR="00A2153F" w:rsidRPr="00A2153F" w:rsidRDefault="00A2153F" w:rsidP="00A2153F">
      <w:pPr>
        <w:spacing w:line="240" w:lineRule="auto"/>
        <w:jc w:val="right"/>
        <w:rPr>
          <w:rFonts w:ascii="Times New Roman" w:hAnsi="Times New Roman" w:cs="Times New Roman"/>
          <w:sz w:val="18"/>
          <w:szCs w:val="18"/>
        </w:rPr>
      </w:pPr>
      <w:r>
        <w:rPr>
          <w:rFonts w:ascii="Times New Roman" w:hAnsi="Times New Roman" w:cs="Times New Roman"/>
          <w:sz w:val="18"/>
          <w:szCs w:val="18"/>
        </w:rPr>
        <w:t>z dnia …….……………………..</w:t>
      </w:r>
    </w:p>
    <w:p w:rsidR="00F5673D" w:rsidRDefault="00F5673D" w:rsidP="002D0A47">
      <w:pPr>
        <w:jc w:val="center"/>
        <w:rPr>
          <w:rFonts w:ascii="Times New Roman" w:hAnsi="Times New Roman" w:cs="Times New Roman"/>
          <w:b/>
          <w:bCs/>
          <w:sz w:val="28"/>
          <w:szCs w:val="28"/>
        </w:rPr>
      </w:pPr>
      <w:r w:rsidRPr="002D0A47">
        <w:rPr>
          <w:rFonts w:ascii="Times New Roman" w:hAnsi="Times New Roman" w:cs="Times New Roman"/>
          <w:b/>
          <w:bCs/>
          <w:sz w:val="28"/>
          <w:szCs w:val="28"/>
        </w:rPr>
        <w:t>Starosta Kaliski</w:t>
      </w:r>
    </w:p>
    <w:p w:rsidR="002D0A47" w:rsidRPr="002D0A47" w:rsidRDefault="002D0A47" w:rsidP="002D0A47">
      <w:pPr>
        <w:jc w:val="center"/>
        <w:rPr>
          <w:rFonts w:ascii="Times New Roman" w:hAnsi="Times New Roman" w:cs="Times New Roman"/>
          <w:b/>
          <w:bCs/>
          <w:sz w:val="28"/>
          <w:szCs w:val="28"/>
        </w:rPr>
      </w:pPr>
    </w:p>
    <w:p w:rsidR="00F5673D" w:rsidRDefault="00F5673D" w:rsidP="00F5673D">
      <w:pPr>
        <w:rPr>
          <w:rFonts w:ascii="Times New Roman" w:hAnsi="Times New Roman" w:cs="Times New Roman"/>
          <w:sz w:val="24"/>
          <w:szCs w:val="24"/>
        </w:rPr>
      </w:pPr>
      <w:r>
        <w:rPr>
          <w:rFonts w:ascii="Times New Roman" w:hAnsi="Times New Roman" w:cs="Times New Roman"/>
          <w:sz w:val="24"/>
          <w:szCs w:val="24"/>
        </w:rPr>
        <w:t>d</w:t>
      </w:r>
      <w:r w:rsidRPr="00F5673D">
        <w:rPr>
          <w:rFonts w:ascii="Times New Roman" w:hAnsi="Times New Roman" w:cs="Times New Roman"/>
          <w:sz w:val="24"/>
          <w:szCs w:val="24"/>
        </w:rPr>
        <w:t xml:space="preserve">ziałając na podstawie art. 35 ust. 1 ustawy z dnia 21 sierpnia 1997 r. o gospodarce nieruchomościami (t.j. DZ.U. z 2020 r. poz. 65) </w:t>
      </w:r>
      <w:r>
        <w:rPr>
          <w:rFonts w:ascii="Times New Roman" w:hAnsi="Times New Roman" w:cs="Times New Roman"/>
          <w:sz w:val="24"/>
          <w:szCs w:val="24"/>
        </w:rPr>
        <w:t>przekazuję do publicznej wiadomości:</w:t>
      </w:r>
    </w:p>
    <w:p w:rsidR="00F5673D" w:rsidRDefault="00F5673D" w:rsidP="00214CA7">
      <w:pPr>
        <w:jc w:val="both"/>
        <w:rPr>
          <w:rFonts w:ascii="Times New Roman" w:hAnsi="Times New Roman" w:cs="Times New Roman"/>
          <w:b/>
          <w:bCs/>
          <w:sz w:val="24"/>
          <w:szCs w:val="24"/>
        </w:rPr>
      </w:pPr>
      <w:r w:rsidRPr="00F5673D">
        <w:rPr>
          <w:rFonts w:ascii="Times New Roman" w:hAnsi="Times New Roman" w:cs="Times New Roman"/>
          <w:b/>
          <w:bCs/>
          <w:sz w:val="24"/>
          <w:szCs w:val="24"/>
        </w:rPr>
        <w:t xml:space="preserve">Wykaz zawierający nieruchomości stanowiące własność Skarbu Państwa przeznaczone do oddania w dzierżawę w drodze bezprzetargowej na czas oznaczony od </w:t>
      </w:r>
      <w:r w:rsidR="00214CA7">
        <w:rPr>
          <w:rFonts w:ascii="Times New Roman" w:hAnsi="Times New Roman" w:cs="Times New Roman"/>
          <w:b/>
          <w:bCs/>
          <w:sz w:val="24"/>
          <w:szCs w:val="24"/>
        </w:rPr>
        <w:t>15 kwietnia 2020 r.</w:t>
      </w:r>
      <w:r w:rsidRPr="00F5673D">
        <w:rPr>
          <w:rFonts w:ascii="Times New Roman" w:hAnsi="Times New Roman" w:cs="Times New Roman"/>
          <w:b/>
          <w:bCs/>
          <w:sz w:val="24"/>
          <w:szCs w:val="24"/>
        </w:rPr>
        <w:t xml:space="preserve"> </w:t>
      </w:r>
      <w:r w:rsidR="002D0A47">
        <w:rPr>
          <w:rFonts w:ascii="Times New Roman" w:hAnsi="Times New Roman" w:cs="Times New Roman"/>
          <w:b/>
          <w:bCs/>
          <w:sz w:val="24"/>
          <w:szCs w:val="24"/>
        </w:rPr>
        <w:t>d</w:t>
      </w:r>
      <w:r w:rsidRPr="00F5673D">
        <w:rPr>
          <w:rFonts w:ascii="Times New Roman" w:hAnsi="Times New Roman" w:cs="Times New Roman"/>
          <w:b/>
          <w:bCs/>
          <w:sz w:val="24"/>
          <w:szCs w:val="24"/>
        </w:rPr>
        <w:t>o 30 czerwca 2021 r.</w:t>
      </w:r>
    </w:p>
    <w:tbl>
      <w:tblPr>
        <w:tblStyle w:val="Tabela-Siatka"/>
        <w:tblW w:w="9640" w:type="dxa"/>
        <w:tblInd w:w="-289" w:type="dxa"/>
        <w:tblLayout w:type="fixed"/>
        <w:tblLook w:val="04A0" w:firstRow="1" w:lastRow="0" w:firstColumn="1" w:lastColumn="0" w:noHBand="0" w:noVBand="1"/>
      </w:tblPr>
      <w:tblGrid>
        <w:gridCol w:w="2836"/>
        <w:gridCol w:w="1701"/>
        <w:gridCol w:w="992"/>
        <w:gridCol w:w="1985"/>
        <w:gridCol w:w="2126"/>
      </w:tblGrid>
      <w:tr w:rsidR="00D7551E" w:rsidTr="00D7551E">
        <w:tc>
          <w:tcPr>
            <w:tcW w:w="2836" w:type="dxa"/>
          </w:tcPr>
          <w:p w:rsidR="00F5673D" w:rsidRPr="00F5673D" w:rsidRDefault="00F5673D" w:rsidP="00F5673D">
            <w:pPr>
              <w:rPr>
                <w:rFonts w:ascii="Times New Roman" w:hAnsi="Times New Roman" w:cs="Times New Roman"/>
                <w:sz w:val="24"/>
                <w:szCs w:val="24"/>
              </w:rPr>
            </w:pPr>
            <w:r w:rsidRPr="00F5673D">
              <w:rPr>
                <w:rFonts w:ascii="Times New Roman" w:hAnsi="Times New Roman" w:cs="Times New Roman"/>
                <w:sz w:val="24"/>
                <w:szCs w:val="24"/>
              </w:rPr>
              <w:t>Miejscowość</w:t>
            </w:r>
          </w:p>
          <w:p w:rsidR="00F5673D" w:rsidRPr="00F5673D" w:rsidRDefault="00F5673D" w:rsidP="00F5673D">
            <w:pPr>
              <w:rPr>
                <w:rFonts w:ascii="Times New Roman" w:hAnsi="Times New Roman" w:cs="Times New Roman"/>
                <w:sz w:val="24"/>
                <w:szCs w:val="24"/>
              </w:rPr>
            </w:pPr>
            <w:r w:rsidRPr="00F5673D">
              <w:rPr>
                <w:rFonts w:ascii="Times New Roman" w:hAnsi="Times New Roman" w:cs="Times New Roman"/>
                <w:sz w:val="24"/>
                <w:szCs w:val="24"/>
              </w:rPr>
              <w:t>(obręb ewidencyjny)</w:t>
            </w:r>
          </w:p>
        </w:tc>
        <w:tc>
          <w:tcPr>
            <w:tcW w:w="1701" w:type="dxa"/>
          </w:tcPr>
          <w:p w:rsidR="00F5673D" w:rsidRDefault="00F5673D" w:rsidP="00F5673D">
            <w:pPr>
              <w:rPr>
                <w:rFonts w:ascii="Times New Roman" w:hAnsi="Times New Roman" w:cs="Times New Roman"/>
                <w:sz w:val="24"/>
                <w:szCs w:val="24"/>
              </w:rPr>
            </w:pPr>
            <w:r>
              <w:rPr>
                <w:rFonts w:ascii="Times New Roman" w:hAnsi="Times New Roman" w:cs="Times New Roman"/>
                <w:sz w:val="24"/>
                <w:szCs w:val="24"/>
              </w:rPr>
              <w:t>Adres</w:t>
            </w:r>
          </w:p>
          <w:p w:rsidR="00F5673D" w:rsidRPr="00F5673D" w:rsidRDefault="00F5673D" w:rsidP="00F5673D">
            <w:pPr>
              <w:rPr>
                <w:rFonts w:ascii="Times New Roman" w:hAnsi="Times New Roman" w:cs="Times New Roman"/>
                <w:sz w:val="24"/>
                <w:szCs w:val="24"/>
              </w:rPr>
            </w:pPr>
            <w:r>
              <w:rPr>
                <w:rFonts w:ascii="Times New Roman" w:hAnsi="Times New Roman" w:cs="Times New Roman"/>
                <w:sz w:val="24"/>
                <w:szCs w:val="24"/>
              </w:rPr>
              <w:t>nieruchomości</w:t>
            </w:r>
          </w:p>
        </w:tc>
        <w:tc>
          <w:tcPr>
            <w:tcW w:w="992" w:type="dxa"/>
          </w:tcPr>
          <w:p w:rsidR="00F5673D" w:rsidRPr="00F5673D" w:rsidRDefault="00F5673D" w:rsidP="00F5673D">
            <w:pPr>
              <w:rPr>
                <w:rFonts w:ascii="Times New Roman" w:hAnsi="Times New Roman" w:cs="Times New Roman"/>
                <w:sz w:val="24"/>
                <w:szCs w:val="24"/>
              </w:rPr>
            </w:pPr>
            <w:r>
              <w:rPr>
                <w:rFonts w:ascii="Times New Roman" w:hAnsi="Times New Roman" w:cs="Times New Roman"/>
                <w:sz w:val="24"/>
                <w:szCs w:val="24"/>
              </w:rPr>
              <w:t>Nr działki</w:t>
            </w:r>
          </w:p>
        </w:tc>
        <w:tc>
          <w:tcPr>
            <w:tcW w:w="1985" w:type="dxa"/>
          </w:tcPr>
          <w:p w:rsidR="00F5673D" w:rsidRDefault="00F5673D" w:rsidP="00F5673D">
            <w:pPr>
              <w:rPr>
                <w:rFonts w:ascii="Times New Roman" w:hAnsi="Times New Roman" w:cs="Times New Roman"/>
                <w:sz w:val="24"/>
                <w:szCs w:val="24"/>
              </w:rPr>
            </w:pPr>
            <w:r>
              <w:rPr>
                <w:rFonts w:ascii="Times New Roman" w:hAnsi="Times New Roman" w:cs="Times New Roman"/>
                <w:sz w:val="24"/>
                <w:szCs w:val="24"/>
              </w:rPr>
              <w:t>Powierzchnia</w:t>
            </w:r>
          </w:p>
          <w:p w:rsidR="00F5673D" w:rsidRPr="00F5673D" w:rsidRDefault="00F5673D" w:rsidP="00F5673D">
            <w:pPr>
              <w:rPr>
                <w:rFonts w:ascii="Times New Roman" w:hAnsi="Times New Roman" w:cs="Times New Roman"/>
                <w:sz w:val="24"/>
                <w:szCs w:val="24"/>
              </w:rPr>
            </w:pPr>
            <w:r>
              <w:rPr>
                <w:rFonts w:ascii="Times New Roman" w:hAnsi="Times New Roman" w:cs="Times New Roman"/>
                <w:sz w:val="24"/>
                <w:szCs w:val="24"/>
              </w:rPr>
              <w:t>całkowita działki</w:t>
            </w:r>
          </w:p>
        </w:tc>
        <w:tc>
          <w:tcPr>
            <w:tcW w:w="2126" w:type="dxa"/>
          </w:tcPr>
          <w:p w:rsidR="00F5673D" w:rsidRPr="00F5673D" w:rsidRDefault="00F5673D" w:rsidP="00F5673D">
            <w:pPr>
              <w:rPr>
                <w:rFonts w:ascii="Times New Roman" w:hAnsi="Times New Roman" w:cs="Times New Roman"/>
                <w:sz w:val="24"/>
                <w:szCs w:val="24"/>
              </w:rPr>
            </w:pPr>
            <w:r>
              <w:rPr>
                <w:rFonts w:ascii="Times New Roman" w:hAnsi="Times New Roman" w:cs="Times New Roman"/>
                <w:sz w:val="24"/>
                <w:szCs w:val="24"/>
              </w:rPr>
              <w:t>Nr księgi wieczystej</w:t>
            </w:r>
          </w:p>
        </w:tc>
      </w:tr>
      <w:tr w:rsidR="00D7551E" w:rsidTr="00D7551E">
        <w:tc>
          <w:tcPr>
            <w:tcW w:w="2836" w:type="dxa"/>
          </w:tcPr>
          <w:p w:rsidR="00F5673D" w:rsidRDefault="00F5673D" w:rsidP="00F5673D">
            <w:pPr>
              <w:rPr>
                <w:rFonts w:ascii="Times New Roman" w:hAnsi="Times New Roman" w:cs="Times New Roman"/>
                <w:sz w:val="24"/>
                <w:szCs w:val="24"/>
              </w:rPr>
            </w:pPr>
            <w:bookmarkStart w:id="0" w:name="_Hlk34733919"/>
            <w:r>
              <w:rPr>
                <w:rFonts w:ascii="Times New Roman" w:hAnsi="Times New Roman" w:cs="Times New Roman"/>
                <w:sz w:val="24"/>
                <w:szCs w:val="24"/>
              </w:rPr>
              <w:t xml:space="preserve">Józefów, </w:t>
            </w:r>
          </w:p>
          <w:p w:rsidR="00D7551E" w:rsidRDefault="00F5673D" w:rsidP="00F5673D">
            <w:pPr>
              <w:rPr>
                <w:rFonts w:ascii="Times New Roman" w:hAnsi="Times New Roman" w:cs="Times New Roman"/>
                <w:sz w:val="24"/>
                <w:szCs w:val="24"/>
              </w:rPr>
            </w:pPr>
            <w:r>
              <w:rPr>
                <w:rFonts w:ascii="Times New Roman" w:hAnsi="Times New Roman" w:cs="Times New Roman"/>
                <w:sz w:val="24"/>
                <w:szCs w:val="24"/>
              </w:rPr>
              <w:t>obręb Józefów,</w:t>
            </w:r>
          </w:p>
          <w:p w:rsidR="00F5673D" w:rsidRPr="00F5673D" w:rsidRDefault="00F5673D" w:rsidP="00F5673D">
            <w:pPr>
              <w:rPr>
                <w:rFonts w:ascii="Times New Roman" w:hAnsi="Times New Roman" w:cs="Times New Roman"/>
                <w:sz w:val="24"/>
                <w:szCs w:val="24"/>
              </w:rPr>
            </w:pPr>
            <w:r>
              <w:rPr>
                <w:rFonts w:ascii="Times New Roman" w:hAnsi="Times New Roman" w:cs="Times New Roman"/>
                <w:sz w:val="24"/>
                <w:szCs w:val="24"/>
              </w:rPr>
              <w:t>gmina Godziesze Wielkie</w:t>
            </w:r>
          </w:p>
        </w:tc>
        <w:tc>
          <w:tcPr>
            <w:tcW w:w="1701" w:type="dxa"/>
          </w:tcPr>
          <w:p w:rsidR="00F5673D" w:rsidRPr="00F5673D" w:rsidRDefault="00F5673D" w:rsidP="00F5673D">
            <w:pPr>
              <w:jc w:val="center"/>
              <w:rPr>
                <w:rFonts w:ascii="Times New Roman" w:hAnsi="Times New Roman" w:cs="Times New Roman"/>
                <w:sz w:val="24"/>
                <w:szCs w:val="24"/>
              </w:rPr>
            </w:pPr>
            <w:r>
              <w:rPr>
                <w:rFonts w:ascii="Times New Roman" w:hAnsi="Times New Roman" w:cs="Times New Roman"/>
                <w:sz w:val="24"/>
                <w:szCs w:val="24"/>
              </w:rPr>
              <w:t>Józefów</w:t>
            </w:r>
          </w:p>
        </w:tc>
        <w:tc>
          <w:tcPr>
            <w:tcW w:w="992" w:type="dxa"/>
          </w:tcPr>
          <w:p w:rsidR="00F5673D" w:rsidRPr="00F5673D" w:rsidRDefault="00F5673D" w:rsidP="00F5673D">
            <w:pPr>
              <w:jc w:val="center"/>
              <w:rPr>
                <w:rFonts w:ascii="Times New Roman" w:hAnsi="Times New Roman" w:cs="Times New Roman"/>
                <w:sz w:val="24"/>
                <w:szCs w:val="24"/>
              </w:rPr>
            </w:pPr>
            <w:r>
              <w:rPr>
                <w:rFonts w:ascii="Times New Roman" w:hAnsi="Times New Roman" w:cs="Times New Roman"/>
                <w:sz w:val="24"/>
                <w:szCs w:val="24"/>
              </w:rPr>
              <w:t>384</w:t>
            </w:r>
          </w:p>
        </w:tc>
        <w:tc>
          <w:tcPr>
            <w:tcW w:w="1985" w:type="dxa"/>
          </w:tcPr>
          <w:p w:rsidR="00F5673D" w:rsidRPr="00F5673D" w:rsidRDefault="00F5673D" w:rsidP="00F5673D">
            <w:pPr>
              <w:jc w:val="center"/>
              <w:rPr>
                <w:rFonts w:ascii="Times New Roman" w:hAnsi="Times New Roman" w:cs="Times New Roman"/>
                <w:sz w:val="24"/>
                <w:szCs w:val="24"/>
              </w:rPr>
            </w:pPr>
            <w:r>
              <w:rPr>
                <w:rFonts w:ascii="Times New Roman" w:hAnsi="Times New Roman" w:cs="Times New Roman"/>
                <w:sz w:val="24"/>
                <w:szCs w:val="24"/>
              </w:rPr>
              <w:t>0,1600 ha</w:t>
            </w:r>
          </w:p>
        </w:tc>
        <w:tc>
          <w:tcPr>
            <w:tcW w:w="2126" w:type="dxa"/>
          </w:tcPr>
          <w:p w:rsidR="00F5673D" w:rsidRPr="00F5673D" w:rsidRDefault="00F5673D" w:rsidP="00F5673D">
            <w:pPr>
              <w:rPr>
                <w:rFonts w:ascii="Times New Roman" w:hAnsi="Times New Roman" w:cs="Times New Roman"/>
                <w:sz w:val="24"/>
                <w:szCs w:val="24"/>
              </w:rPr>
            </w:pPr>
            <w:r>
              <w:rPr>
                <w:rFonts w:ascii="Times New Roman" w:hAnsi="Times New Roman" w:cs="Times New Roman"/>
                <w:sz w:val="24"/>
                <w:szCs w:val="24"/>
              </w:rPr>
              <w:t>KZ1A/00083413/1</w:t>
            </w:r>
          </w:p>
        </w:tc>
      </w:tr>
      <w:bookmarkEnd w:id="0"/>
      <w:tr w:rsidR="00D7551E" w:rsidTr="00D7551E">
        <w:tc>
          <w:tcPr>
            <w:tcW w:w="2836" w:type="dxa"/>
          </w:tcPr>
          <w:p w:rsidR="00F5673D" w:rsidRPr="00F5673D" w:rsidRDefault="00F5673D" w:rsidP="00F5673D">
            <w:pPr>
              <w:rPr>
                <w:rFonts w:ascii="Times New Roman" w:hAnsi="Times New Roman" w:cs="Times New Roman"/>
                <w:sz w:val="24"/>
                <w:szCs w:val="24"/>
              </w:rPr>
            </w:pPr>
            <w:r w:rsidRPr="00F5673D">
              <w:rPr>
                <w:rFonts w:ascii="Times New Roman" w:hAnsi="Times New Roman" w:cs="Times New Roman"/>
                <w:sz w:val="24"/>
                <w:szCs w:val="24"/>
              </w:rPr>
              <w:t xml:space="preserve">Józefów, </w:t>
            </w:r>
          </w:p>
          <w:p w:rsidR="00D7551E" w:rsidRDefault="00F5673D" w:rsidP="00F5673D">
            <w:pPr>
              <w:rPr>
                <w:rFonts w:ascii="Times New Roman" w:hAnsi="Times New Roman" w:cs="Times New Roman"/>
                <w:sz w:val="24"/>
                <w:szCs w:val="24"/>
              </w:rPr>
            </w:pPr>
            <w:r w:rsidRPr="00F5673D">
              <w:rPr>
                <w:rFonts w:ascii="Times New Roman" w:hAnsi="Times New Roman" w:cs="Times New Roman"/>
                <w:sz w:val="24"/>
                <w:szCs w:val="24"/>
              </w:rPr>
              <w:t>obręb Józefów,</w:t>
            </w:r>
          </w:p>
          <w:p w:rsidR="00F5673D" w:rsidRPr="00F5673D" w:rsidRDefault="00F5673D" w:rsidP="00F5673D">
            <w:pPr>
              <w:rPr>
                <w:rFonts w:ascii="Times New Roman" w:hAnsi="Times New Roman" w:cs="Times New Roman"/>
                <w:sz w:val="24"/>
                <w:szCs w:val="24"/>
              </w:rPr>
            </w:pPr>
            <w:r w:rsidRPr="00F5673D">
              <w:rPr>
                <w:rFonts w:ascii="Times New Roman" w:hAnsi="Times New Roman" w:cs="Times New Roman"/>
                <w:sz w:val="24"/>
                <w:szCs w:val="24"/>
              </w:rPr>
              <w:t>gmina Godziesze Wielkie</w:t>
            </w:r>
          </w:p>
        </w:tc>
        <w:tc>
          <w:tcPr>
            <w:tcW w:w="1701" w:type="dxa"/>
          </w:tcPr>
          <w:p w:rsidR="00F5673D" w:rsidRPr="00F5673D" w:rsidRDefault="00F5673D" w:rsidP="00F5673D">
            <w:pPr>
              <w:jc w:val="center"/>
              <w:rPr>
                <w:rFonts w:ascii="Times New Roman" w:hAnsi="Times New Roman" w:cs="Times New Roman"/>
                <w:sz w:val="24"/>
                <w:szCs w:val="24"/>
              </w:rPr>
            </w:pPr>
            <w:r>
              <w:rPr>
                <w:rFonts w:ascii="Times New Roman" w:hAnsi="Times New Roman" w:cs="Times New Roman"/>
                <w:sz w:val="24"/>
                <w:szCs w:val="24"/>
              </w:rPr>
              <w:t>Józefów</w:t>
            </w:r>
          </w:p>
        </w:tc>
        <w:tc>
          <w:tcPr>
            <w:tcW w:w="992" w:type="dxa"/>
          </w:tcPr>
          <w:p w:rsidR="00F5673D" w:rsidRPr="00F5673D" w:rsidRDefault="00F5673D" w:rsidP="00F5673D">
            <w:pPr>
              <w:jc w:val="center"/>
              <w:rPr>
                <w:rFonts w:ascii="Times New Roman" w:hAnsi="Times New Roman" w:cs="Times New Roman"/>
                <w:sz w:val="24"/>
                <w:szCs w:val="24"/>
              </w:rPr>
            </w:pPr>
            <w:r>
              <w:rPr>
                <w:rFonts w:ascii="Times New Roman" w:hAnsi="Times New Roman" w:cs="Times New Roman"/>
                <w:sz w:val="24"/>
                <w:szCs w:val="24"/>
              </w:rPr>
              <w:t>395</w:t>
            </w:r>
          </w:p>
        </w:tc>
        <w:tc>
          <w:tcPr>
            <w:tcW w:w="1985" w:type="dxa"/>
          </w:tcPr>
          <w:p w:rsidR="00F5673D" w:rsidRPr="00F5673D" w:rsidRDefault="00F5673D" w:rsidP="00F5673D">
            <w:pPr>
              <w:jc w:val="center"/>
              <w:rPr>
                <w:rFonts w:ascii="Times New Roman" w:hAnsi="Times New Roman" w:cs="Times New Roman"/>
                <w:sz w:val="24"/>
                <w:szCs w:val="24"/>
              </w:rPr>
            </w:pPr>
            <w:r>
              <w:rPr>
                <w:rFonts w:ascii="Times New Roman" w:hAnsi="Times New Roman" w:cs="Times New Roman"/>
                <w:sz w:val="24"/>
                <w:szCs w:val="24"/>
              </w:rPr>
              <w:t>0,3600 ha</w:t>
            </w:r>
          </w:p>
        </w:tc>
        <w:tc>
          <w:tcPr>
            <w:tcW w:w="2126" w:type="dxa"/>
          </w:tcPr>
          <w:p w:rsidR="00F5673D" w:rsidRPr="00F5673D" w:rsidRDefault="00F5673D" w:rsidP="00F5673D">
            <w:pPr>
              <w:rPr>
                <w:rFonts w:ascii="Times New Roman" w:hAnsi="Times New Roman" w:cs="Times New Roman"/>
                <w:sz w:val="24"/>
                <w:szCs w:val="24"/>
              </w:rPr>
            </w:pPr>
            <w:r w:rsidRPr="00F5673D">
              <w:rPr>
                <w:rFonts w:ascii="Times New Roman" w:hAnsi="Times New Roman" w:cs="Times New Roman"/>
                <w:sz w:val="24"/>
                <w:szCs w:val="24"/>
              </w:rPr>
              <w:t>KZ1A/00083413/1</w:t>
            </w:r>
          </w:p>
        </w:tc>
      </w:tr>
    </w:tbl>
    <w:p w:rsidR="00F5673D" w:rsidRDefault="00F5673D" w:rsidP="00F5673D">
      <w:pPr>
        <w:rPr>
          <w:rFonts w:ascii="Times New Roman" w:hAnsi="Times New Roman" w:cs="Times New Roman"/>
          <w:b/>
          <w:bCs/>
          <w:sz w:val="24"/>
          <w:szCs w:val="24"/>
        </w:rPr>
      </w:pPr>
    </w:p>
    <w:p w:rsidR="00D7551E" w:rsidRDefault="00D7551E" w:rsidP="00F5673D">
      <w:pPr>
        <w:rPr>
          <w:rFonts w:ascii="Times New Roman" w:hAnsi="Times New Roman" w:cs="Times New Roman"/>
          <w:b/>
          <w:bCs/>
          <w:sz w:val="24"/>
          <w:szCs w:val="24"/>
        </w:rPr>
      </w:pPr>
      <w:r>
        <w:rPr>
          <w:rFonts w:ascii="Times New Roman" w:hAnsi="Times New Roman" w:cs="Times New Roman"/>
          <w:b/>
          <w:bCs/>
          <w:sz w:val="24"/>
          <w:szCs w:val="24"/>
        </w:rPr>
        <w:t>Przeznaczenie nieruchomości:</w:t>
      </w:r>
    </w:p>
    <w:p w:rsidR="00D7551E" w:rsidRDefault="00D7551E" w:rsidP="00D7551E">
      <w:pPr>
        <w:jc w:val="both"/>
        <w:rPr>
          <w:rFonts w:ascii="Times New Roman" w:hAnsi="Times New Roman" w:cs="Times New Roman"/>
          <w:sz w:val="24"/>
          <w:szCs w:val="24"/>
        </w:rPr>
      </w:pPr>
      <w:r w:rsidRPr="00D7551E">
        <w:rPr>
          <w:rFonts w:ascii="Times New Roman" w:hAnsi="Times New Roman" w:cs="Times New Roman"/>
          <w:sz w:val="24"/>
          <w:szCs w:val="24"/>
        </w:rPr>
        <w:t xml:space="preserve">Brak jest ważnego planu zagospodarowania przestrzennego. W studium uwarunkowań </w:t>
      </w:r>
      <w:r>
        <w:rPr>
          <w:rFonts w:ascii="Times New Roman" w:hAnsi="Times New Roman" w:cs="Times New Roman"/>
          <w:sz w:val="24"/>
          <w:szCs w:val="24"/>
        </w:rPr>
        <w:t xml:space="preserve">                          </w:t>
      </w:r>
      <w:r w:rsidRPr="00D7551E">
        <w:rPr>
          <w:rFonts w:ascii="Times New Roman" w:hAnsi="Times New Roman" w:cs="Times New Roman"/>
          <w:sz w:val="24"/>
          <w:szCs w:val="24"/>
        </w:rPr>
        <w:t xml:space="preserve">i kierunków zagospodarowania przestrzennego Gminy Godziesze Wielkie, zatwierdzonym Uchwałą Nr 74/XI/99 Rady Gminy Godziesze Wielkie z dnia 29 grudnia 1999 r. oraz zmienione Uchwałą Rady Gminy Godziesze </w:t>
      </w:r>
      <w:r>
        <w:rPr>
          <w:rFonts w:ascii="Times New Roman" w:hAnsi="Times New Roman" w:cs="Times New Roman"/>
          <w:sz w:val="24"/>
          <w:szCs w:val="24"/>
        </w:rPr>
        <w:t>W</w:t>
      </w:r>
      <w:r w:rsidRPr="00D7551E">
        <w:rPr>
          <w:rFonts w:ascii="Times New Roman" w:hAnsi="Times New Roman" w:cs="Times New Roman"/>
          <w:sz w:val="24"/>
          <w:szCs w:val="24"/>
        </w:rPr>
        <w:t xml:space="preserve">ielkie Nr XLV/221/10 z dnia 9 listopada 2010 r. działki zakwalifikowano jako tereny dróg publicznych – drogi gminne istniejące/projektowane. </w:t>
      </w:r>
    </w:p>
    <w:p w:rsidR="00D7551E" w:rsidRPr="00D7551E" w:rsidRDefault="00D7551E" w:rsidP="00D7551E">
      <w:pPr>
        <w:jc w:val="both"/>
        <w:rPr>
          <w:rFonts w:ascii="Times New Roman" w:hAnsi="Times New Roman" w:cs="Times New Roman"/>
          <w:b/>
          <w:bCs/>
          <w:sz w:val="24"/>
          <w:szCs w:val="24"/>
        </w:rPr>
      </w:pPr>
      <w:r w:rsidRPr="00D7551E">
        <w:rPr>
          <w:rFonts w:ascii="Times New Roman" w:hAnsi="Times New Roman" w:cs="Times New Roman"/>
          <w:b/>
          <w:bCs/>
          <w:sz w:val="24"/>
          <w:szCs w:val="24"/>
        </w:rPr>
        <w:t>Sposób zagospodarowania nieruchomości:</w:t>
      </w:r>
    </w:p>
    <w:p w:rsidR="00D7551E" w:rsidRDefault="00D7551E" w:rsidP="00D7551E">
      <w:pPr>
        <w:jc w:val="both"/>
        <w:rPr>
          <w:rFonts w:ascii="Times New Roman" w:hAnsi="Times New Roman" w:cs="Times New Roman"/>
          <w:sz w:val="24"/>
          <w:szCs w:val="24"/>
        </w:rPr>
      </w:pPr>
      <w:r>
        <w:rPr>
          <w:rFonts w:ascii="Times New Roman" w:hAnsi="Times New Roman" w:cs="Times New Roman"/>
          <w:sz w:val="24"/>
          <w:szCs w:val="24"/>
        </w:rPr>
        <w:t>Drogi.</w:t>
      </w:r>
    </w:p>
    <w:p w:rsidR="00D7551E" w:rsidRPr="002D0A47" w:rsidRDefault="00D7551E" w:rsidP="00D7551E">
      <w:pPr>
        <w:jc w:val="both"/>
        <w:rPr>
          <w:rFonts w:ascii="Times New Roman" w:hAnsi="Times New Roman" w:cs="Times New Roman"/>
          <w:b/>
          <w:bCs/>
          <w:sz w:val="24"/>
          <w:szCs w:val="24"/>
        </w:rPr>
      </w:pPr>
      <w:r w:rsidRPr="002D0A47">
        <w:rPr>
          <w:rFonts w:ascii="Times New Roman" w:hAnsi="Times New Roman" w:cs="Times New Roman"/>
          <w:b/>
          <w:bCs/>
          <w:sz w:val="24"/>
          <w:szCs w:val="24"/>
        </w:rPr>
        <w:t>Opis nieruchomości:</w:t>
      </w:r>
    </w:p>
    <w:p w:rsidR="00D7551E" w:rsidRDefault="00D7551E" w:rsidP="00D7551E">
      <w:pPr>
        <w:jc w:val="both"/>
        <w:rPr>
          <w:rFonts w:ascii="Times New Roman" w:hAnsi="Times New Roman" w:cs="Times New Roman"/>
          <w:sz w:val="24"/>
          <w:szCs w:val="24"/>
        </w:rPr>
      </w:pPr>
      <w:r>
        <w:rPr>
          <w:rFonts w:ascii="Times New Roman" w:hAnsi="Times New Roman" w:cs="Times New Roman"/>
          <w:sz w:val="24"/>
          <w:szCs w:val="24"/>
        </w:rPr>
        <w:t>Drogi lokalne</w:t>
      </w:r>
      <w:r w:rsidR="00A716F2">
        <w:rPr>
          <w:rFonts w:ascii="Times New Roman" w:hAnsi="Times New Roman" w:cs="Times New Roman"/>
          <w:sz w:val="24"/>
          <w:szCs w:val="24"/>
        </w:rPr>
        <w:t xml:space="preserve"> – część nieruchomości o powierzchni 58 m².</w:t>
      </w:r>
    </w:p>
    <w:p w:rsidR="00D7551E" w:rsidRPr="002D0A47" w:rsidRDefault="00D7551E" w:rsidP="00D7551E">
      <w:pPr>
        <w:jc w:val="both"/>
        <w:rPr>
          <w:rFonts w:ascii="Times New Roman" w:hAnsi="Times New Roman" w:cs="Times New Roman"/>
          <w:b/>
          <w:bCs/>
          <w:sz w:val="24"/>
          <w:szCs w:val="24"/>
        </w:rPr>
      </w:pPr>
      <w:r w:rsidRPr="002D0A47">
        <w:rPr>
          <w:rFonts w:ascii="Times New Roman" w:hAnsi="Times New Roman" w:cs="Times New Roman"/>
          <w:b/>
          <w:bCs/>
          <w:sz w:val="24"/>
          <w:szCs w:val="24"/>
        </w:rPr>
        <w:t>Wysokość opłaty z tytułu dzierżawy:</w:t>
      </w:r>
    </w:p>
    <w:p w:rsidR="00D7551E" w:rsidRDefault="00D7551E" w:rsidP="00D7551E">
      <w:pPr>
        <w:jc w:val="both"/>
        <w:rPr>
          <w:rFonts w:ascii="Times New Roman" w:hAnsi="Times New Roman" w:cs="Times New Roman"/>
          <w:sz w:val="24"/>
          <w:szCs w:val="24"/>
        </w:rPr>
      </w:pPr>
      <w:r>
        <w:rPr>
          <w:rFonts w:ascii="Times New Roman" w:hAnsi="Times New Roman" w:cs="Times New Roman"/>
          <w:sz w:val="24"/>
          <w:szCs w:val="24"/>
        </w:rPr>
        <w:t xml:space="preserve">Roczny czynsz w wysokości </w:t>
      </w:r>
      <w:r w:rsidR="007C19D7">
        <w:rPr>
          <w:rFonts w:ascii="Times New Roman" w:hAnsi="Times New Roman" w:cs="Times New Roman"/>
          <w:sz w:val="24"/>
          <w:szCs w:val="24"/>
        </w:rPr>
        <w:t>1.740,00</w:t>
      </w:r>
      <w:r w:rsidR="002D0A47">
        <w:rPr>
          <w:rFonts w:ascii="Times New Roman" w:hAnsi="Times New Roman" w:cs="Times New Roman"/>
          <w:sz w:val="24"/>
          <w:szCs w:val="24"/>
        </w:rPr>
        <w:t xml:space="preserve"> zł netto plus 23 % podatku VAT wynoszącego</w:t>
      </w:r>
      <w:r w:rsidR="00A716F2">
        <w:rPr>
          <w:rFonts w:ascii="Times New Roman" w:hAnsi="Times New Roman" w:cs="Times New Roman"/>
          <w:sz w:val="24"/>
          <w:szCs w:val="24"/>
        </w:rPr>
        <w:t xml:space="preserve">                  </w:t>
      </w:r>
      <w:r w:rsidR="002D0A47">
        <w:rPr>
          <w:rFonts w:ascii="Times New Roman" w:hAnsi="Times New Roman" w:cs="Times New Roman"/>
          <w:sz w:val="24"/>
          <w:szCs w:val="24"/>
        </w:rPr>
        <w:t xml:space="preserve"> </w:t>
      </w:r>
      <w:r w:rsidR="007C19D7">
        <w:rPr>
          <w:rFonts w:ascii="Times New Roman" w:hAnsi="Times New Roman" w:cs="Times New Roman"/>
          <w:sz w:val="24"/>
          <w:szCs w:val="24"/>
        </w:rPr>
        <w:t>400,20</w:t>
      </w:r>
      <w:r w:rsidR="00A2153F">
        <w:rPr>
          <w:rFonts w:ascii="Times New Roman" w:hAnsi="Times New Roman" w:cs="Times New Roman"/>
          <w:sz w:val="24"/>
          <w:szCs w:val="24"/>
        </w:rPr>
        <w:t xml:space="preserve"> </w:t>
      </w:r>
      <w:r w:rsidR="002D0A47">
        <w:rPr>
          <w:rFonts w:ascii="Times New Roman" w:hAnsi="Times New Roman" w:cs="Times New Roman"/>
          <w:sz w:val="24"/>
          <w:szCs w:val="24"/>
        </w:rPr>
        <w:t xml:space="preserve">zł, łącznie </w:t>
      </w:r>
      <w:r w:rsidR="007C19D7">
        <w:rPr>
          <w:rFonts w:ascii="Times New Roman" w:hAnsi="Times New Roman" w:cs="Times New Roman"/>
          <w:sz w:val="24"/>
          <w:szCs w:val="24"/>
        </w:rPr>
        <w:t>2.140,20</w:t>
      </w:r>
      <w:r w:rsidR="002D0A47">
        <w:rPr>
          <w:rFonts w:ascii="Times New Roman" w:hAnsi="Times New Roman" w:cs="Times New Roman"/>
          <w:sz w:val="24"/>
          <w:szCs w:val="24"/>
        </w:rPr>
        <w:t xml:space="preserve"> zł brutto.</w:t>
      </w:r>
    </w:p>
    <w:p w:rsidR="002D0A47" w:rsidRPr="002D0A47" w:rsidRDefault="002D0A47" w:rsidP="00D7551E">
      <w:pPr>
        <w:jc w:val="both"/>
        <w:rPr>
          <w:rFonts w:ascii="Times New Roman" w:hAnsi="Times New Roman" w:cs="Times New Roman"/>
          <w:b/>
          <w:bCs/>
          <w:sz w:val="24"/>
          <w:szCs w:val="24"/>
        </w:rPr>
      </w:pPr>
      <w:r w:rsidRPr="002D0A47">
        <w:rPr>
          <w:rFonts w:ascii="Times New Roman" w:hAnsi="Times New Roman" w:cs="Times New Roman"/>
          <w:b/>
          <w:bCs/>
          <w:sz w:val="24"/>
          <w:szCs w:val="24"/>
        </w:rPr>
        <w:t>Termin wnoszenia opłat:</w:t>
      </w:r>
    </w:p>
    <w:p w:rsidR="002D0A47" w:rsidRDefault="002D0A47" w:rsidP="00D7551E">
      <w:pPr>
        <w:jc w:val="both"/>
        <w:rPr>
          <w:rFonts w:ascii="Times New Roman" w:hAnsi="Times New Roman" w:cs="Times New Roman"/>
          <w:sz w:val="24"/>
          <w:szCs w:val="24"/>
        </w:rPr>
      </w:pPr>
      <w:r>
        <w:rPr>
          <w:rFonts w:ascii="Times New Roman" w:hAnsi="Times New Roman" w:cs="Times New Roman"/>
          <w:sz w:val="24"/>
          <w:szCs w:val="24"/>
        </w:rPr>
        <w:t>Do</w:t>
      </w:r>
      <w:r w:rsidR="00214CA7">
        <w:rPr>
          <w:rFonts w:ascii="Times New Roman" w:hAnsi="Times New Roman" w:cs="Times New Roman"/>
          <w:sz w:val="24"/>
          <w:szCs w:val="24"/>
        </w:rPr>
        <w:t xml:space="preserve"> </w:t>
      </w:r>
      <w:r w:rsidR="007C19D7">
        <w:rPr>
          <w:rFonts w:ascii="Times New Roman" w:hAnsi="Times New Roman" w:cs="Times New Roman"/>
          <w:sz w:val="24"/>
          <w:szCs w:val="24"/>
        </w:rPr>
        <w:t>10 stycznia</w:t>
      </w:r>
      <w:r>
        <w:rPr>
          <w:rFonts w:ascii="Times New Roman" w:hAnsi="Times New Roman" w:cs="Times New Roman"/>
          <w:sz w:val="24"/>
          <w:szCs w:val="24"/>
        </w:rPr>
        <w:t xml:space="preserve"> każdego roku kalendarzowego.</w:t>
      </w:r>
    </w:p>
    <w:p w:rsidR="002D0A47" w:rsidRDefault="002D0A47" w:rsidP="00D7551E">
      <w:pPr>
        <w:jc w:val="both"/>
        <w:rPr>
          <w:rFonts w:ascii="Times New Roman" w:hAnsi="Times New Roman" w:cs="Times New Roman"/>
          <w:b/>
          <w:bCs/>
          <w:sz w:val="24"/>
          <w:szCs w:val="24"/>
        </w:rPr>
      </w:pPr>
      <w:r w:rsidRPr="002D0A47">
        <w:rPr>
          <w:rFonts w:ascii="Times New Roman" w:hAnsi="Times New Roman" w:cs="Times New Roman"/>
          <w:b/>
          <w:bCs/>
          <w:sz w:val="24"/>
          <w:szCs w:val="24"/>
        </w:rPr>
        <w:t>Zasady aktualizacji opłat:</w:t>
      </w:r>
    </w:p>
    <w:p w:rsidR="002D0A47" w:rsidRDefault="002D0A47" w:rsidP="00D7551E">
      <w:pPr>
        <w:jc w:val="both"/>
        <w:rPr>
          <w:rFonts w:ascii="Times New Roman" w:hAnsi="Times New Roman" w:cs="Times New Roman"/>
          <w:sz w:val="24"/>
          <w:szCs w:val="24"/>
        </w:rPr>
      </w:pPr>
      <w:r w:rsidRPr="002D0A47">
        <w:rPr>
          <w:rFonts w:ascii="Times New Roman" w:hAnsi="Times New Roman" w:cs="Times New Roman"/>
          <w:sz w:val="24"/>
          <w:szCs w:val="24"/>
        </w:rPr>
        <w:t>Stawka czynszu z tytułu dzierżawy może być aktualizowana corocznie o średnioroczny wskaźnik cen towarów i usług konsumpcyjnych ogółem za rok ubiegły, ustalony na podstawie komunikatu Prezesa GUS. Nowa stawka czynszu dzierżawnego będzie obowiązywała od następnego miesiąca kalendarzowego od dnia powiadomienia. Wydzierżawiający może zmienić czynsz wypowiadając dotychczasową wysokość najpóźniej na miesiąc naprzód na koniec miesiąca kalendarzowego.</w:t>
      </w:r>
    </w:p>
    <w:p w:rsidR="002D0A47" w:rsidRDefault="002D0A47" w:rsidP="00D7551E">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b/>
          <w:bCs/>
          <w:sz w:val="24"/>
          <w:szCs w:val="24"/>
        </w:rPr>
        <w:t xml:space="preserve">ata wywieszenia: </w:t>
      </w:r>
      <w:r w:rsidR="00214CA7">
        <w:rPr>
          <w:rFonts w:ascii="Times New Roman" w:hAnsi="Times New Roman" w:cs="Times New Roman"/>
          <w:sz w:val="24"/>
          <w:szCs w:val="24"/>
        </w:rPr>
        <w:t>25</w:t>
      </w:r>
      <w:r w:rsidRPr="002D0A47">
        <w:rPr>
          <w:rFonts w:ascii="Times New Roman" w:hAnsi="Times New Roman" w:cs="Times New Roman"/>
          <w:sz w:val="24"/>
          <w:szCs w:val="24"/>
        </w:rPr>
        <w:t xml:space="preserve"> marca 2020 r. na okres 21 dni.</w:t>
      </w:r>
    </w:p>
    <w:p w:rsidR="002D0A47" w:rsidRDefault="002D0A47" w:rsidP="00D7551E">
      <w:pPr>
        <w:jc w:val="both"/>
        <w:rPr>
          <w:rFonts w:ascii="Times New Roman" w:hAnsi="Times New Roman" w:cs="Times New Roman"/>
          <w:sz w:val="24"/>
          <w:szCs w:val="24"/>
        </w:rPr>
      </w:pPr>
    </w:p>
    <w:p w:rsidR="002D0A47" w:rsidRDefault="002D0A47" w:rsidP="00D7551E">
      <w:pPr>
        <w:jc w:val="both"/>
        <w:rPr>
          <w:rFonts w:ascii="Times New Roman" w:hAnsi="Times New Roman" w:cs="Times New Roman"/>
          <w:sz w:val="24"/>
          <w:szCs w:val="24"/>
        </w:rPr>
      </w:pPr>
    </w:p>
    <w:p w:rsidR="002D0A47" w:rsidRDefault="002D0A47" w:rsidP="00D7551E">
      <w:pPr>
        <w:jc w:val="both"/>
        <w:rPr>
          <w:rFonts w:ascii="Times New Roman" w:hAnsi="Times New Roman" w:cs="Times New Roman"/>
          <w:sz w:val="24"/>
          <w:szCs w:val="24"/>
        </w:rPr>
      </w:pPr>
      <w:r>
        <w:rPr>
          <w:rFonts w:ascii="Times New Roman" w:hAnsi="Times New Roman" w:cs="Times New Roman"/>
          <w:sz w:val="24"/>
          <w:szCs w:val="24"/>
        </w:rPr>
        <w:t xml:space="preserve">                                                </w:t>
      </w:r>
    </w:p>
    <w:p w:rsidR="002D0A47" w:rsidRDefault="002D0A47" w:rsidP="00D7551E">
      <w:pPr>
        <w:jc w:val="both"/>
        <w:rPr>
          <w:rFonts w:ascii="Times New Roman" w:hAnsi="Times New Roman" w:cs="Times New Roman"/>
          <w:sz w:val="24"/>
          <w:szCs w:val="24"/>
        </w:rPr>
      </w:pPr>
      <w:r>
        <w:rPr>
          <w:rFonts w:ascii="Times New Roman" w:hAnsi="Times New Roman" w:cs="Times New Roman"/>
          <w:sz w:val="24"/>
          <w:szCs w:val="24"/>
        </w:rPr>
        <w:t xml:space="preserve">                                                                             </w:t>
      </w:r>
      <w:r w:rsidR="00BD3C3F">
        <w:rPr>
          <w:rFonts w:ascii="Times New Roman" w:hAnsi="Times New Roman" w:cs="Times New Roman"/>
          <w:sz w:val="24"/>
          <w:szCs w:val="24"/>
        </w:rPr>
        <w:t xml:space="preserve">                  </w:t>
      </w:r>
      <w:r w:rsidR="00BD3C3F">
        <w:rPr>
          <w:rFonts w:ascii="Times New Roman" w:hAnsi="Times New Roman" w:cs="Times New Roman"/>
          <w:sz w:val="24"/>
          <w:szCs w:val="24"/>
        </w:rPr>
        <w:tab/>
      </w:r>
      <w:r w:rsidR="00BD3C3F">
        <w:rPr>
          <w:rFonts w:ascii="Times New Roman" w:hAnsi="Times New Roman" w:cs="Times New Roman"/>
          <w:sz w:val="24"/>
          <w:szCs w:val="24"/>
        </w:rPr>
        <w:tab/>
        <w:t>Starosta Kaliski</w:t>
      </w:r>
    </w:p>
    <w:p w:rsidR="00BD3C3F" w:rsidRDefault="00BD3C3F" w:rsidP="00BD3C3F">
      <w:pPr>
        <w:ind w:left="6372" w:firstLine="708"/>
        <w:jc w:val="both"/>
        <w:rPr>
          <w:rFonts w:ascii="Times New Roman" w:hAnsi="Times New Roman" w:cs="Times New Roman"/>
          <w:sz w:val="24"/>
          <w:szCs w:val="24"/>
        </w:rPr>
      </w:pPr>
      <w:r>
        <w:rPr>
          <w:rFonts w:ascii="Times New Roman" w:hAnsi="Times New Roman" w:cs="Times New Roman"/>
          <w:sz w:val="24"/>
          <w:szCs w:val="24"/>
        </w:rPr>
        <w:t>Krzysztof Nosal</w:t>
      </w:r>
    </w:p>
    <w:p w:rsidR="002D0A47" w:rsidRDefault="002D0A47" w:rsidP="00D7551E">
      <w:pPr>
        <w:jc w:val="both"/>
        <w:rPr>
          <w:rFonts w:ascii="Times New Roman" w:hAnsi="Times New Roman" w:cs="Times New Roman"/>
          <w:sz w:val="24"/>
          <w:szCs w:val="24"/>
        </w:rPr>
      </w:pPr>
    </w:p>
    <w:p w:rsidR="002D0A47" w:rsidRDefault="002D0A47" w:rsidP="00D7551E">
      <w:pPr>
        <w:jc w:val="both"/>
        <w:rPr>
          <w:rFonts w:ascii="Times New Roman" w:hAnsi="Times New Roman" w:cs="Times New Roman"/>
          <w:sz w:val="24"/>
          <w:szCs w:val="24"/>
        </w:rPr>
      </w:pPr>
    </w:p>
    <w:p w:rsidR="002D0A47" w:rsidRPr="002D0A47" w:rsidRDefault="002D0A47" w:rsidP="00D7551E">
      <w:pPr>
        <w:jc w:val="both"/>
        <w:rPr>
          <w:rFonts w:ascii="Times New Roman" w:hAnsi="Times New Roman" w:cs="Times New Roman"/>
          <w:sz w:val="18"/>
          <w:szCs w:val="18"/>
        </w:rPr>
      </w:pPr>
      <w:r w:rsidRPr="002D0A47">
        <w:rPr>
          <w:rFonts w:ascii="Times New Roman" w:hAnsi="Times New Roman" w:cs="Times New Roman"/>
          <w:sz w:val="18"/>
          <w:szCs w:val="18"/>
        </w:rPr>
        <w:t>Osoba wyznaczona do kontaktu: Joanna Petrykowska-Białek nr tel. 62 501 42 53.</w:t>
      </w:r>
    </w:p>
    <w:p w:rsidR="002D0A47" w:rsidRPr="00D7551E" w:rsidRDefault="002D0A47" w:rsidP="00D7551E">
      <w:pPr>
        <w:jc w:val="both"/>
        <w:rPr>
          <w:rFonts w:ascii="Times New Roman" w:hAnsi="Times New Roman" w:cs="Times New Roman"/>
          <w:sz w:val="24"/>
          <w:szCs w:val="24"/>
        </w:rPr>
      </w:pPr>
    </w:p>
    <w:sectPr w:rsidR="002D0A47" w:rsidRPr="00D75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A3"/>
    <w:rsid w:val="00214CA7"/>
    <w:rsid w:val="002D0A47"/>
    <w:rsid w:val="00602AE1"/>
    <w:rsid w:val="007C19D7"/>
    <w:rsid w:val="009D7BA3"/>
    <w:rsid w:val="00A2153F"/>
    <w:rsid w:val="00A716F2"/>
    <w:rsid w:val="00B937C1"/>
    <w:rsid w:val="00BD3C3F"/>
    <w:rsid w:val="00D7551E"/>
    <w:rsid w:val="00F56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4700"/>
  <w15:chartTrackingRefBased/>
  <w15:docId w15:val="{5707292D-2611-44AF-ACC6-E2EDE643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5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2163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petrykowskaj</dc:creator>
  <cp:keywords/>
  <dc:description/>
  <cp:lastModifiedBy>Agata Smal</cp:lastModifiedBy>
  <cp:revision>2</cp:revision>
  <cp:lastPrinted>2020-03-13T09:37:00Z</cp:lastPrinted>
  <dcterms:created xsi:type="dcterms:W3CDTF">2020-03-24T12:34:00Z</dcterms:created>
  <dcterms:modified xsi:type="dcterms:W3CDTF">2020-03-24T12:34:00Z</dcterms:modified>
</cp:coreProperties>
</file>